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黑体" w:hAnsi="宋体" w:eastAsia="黑体" w:cs="黑体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目 </w:t>
      </w:r>
      <w:r>
        <w:rPr>
          <w:rFonts w:hint="eastAsia" w:ascii="黑体" w:hAnsi="宋体" w:eastAsia="黑体" w:cs="黑体"/>
          <w:snapToGrid w:val="0"/>
          <w:color w:val="000000"/>
          <w:kern w:val="0"/>
          <w:sz w:val="32"/>
          <w:szCs w:val="32"/>
          <w:lang w:val="en-US" w:eastAsia="zh-CN" w:bidi="ar"/>
        </w:rPr>
        <w:t>录</w:t>
      </w: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开封市殡葬管理所概况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一、主要职责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二、预算单位构成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开封市殡葬管理所20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sz w:val="32"/>
          <w:szCs w:val="32"/>
        </w:rPr>
        <w:t xml:space="preserve"> 年单位预算情况说明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第三部分 名词解释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 开封市殡葬管理所20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sz w:val="32"/>
          <w:szCs w:val="32"/>
        </w:rPr>
        <w:t xml:space="preserve"> 年单位预算表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单位收支预算表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单位收入预算表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单位支出预算表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财政拨款收支预算表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政府性基金支出预算表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项目支出预算表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单位预算项目绩效目标表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spacing w:line="258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开封市殡葬管理所概况</w:t>
      </w:r>
    </w:p>
    <w:p>
      <w:pPr>
        <w:spacing w:line="258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一、开封市殡葬管理所主要职责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（一）宣传、贯彻执行殡葬管理的法规、规章和方针政策。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（二）指导、管理殡葬服务工作。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（三）检查、指导、监督全市各单位对殡葬管理法规的执行。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（四）依法查处违反殡葬法规的行为。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（五）负责对丧事活动和生产、销售丧葬用品的单位及个人进行管理。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（六）负责对各类殡葬设施和公墓进行检查、监督管理与指导。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二、开封市殡葬管理所预算单位构成情况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开封市殡葬管理所内设机构包括：所长室，财务室，办公室。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开封市殡葬管理所预算包括本单位预算。</w:t>
      </w:r>
    </w:p>
    <w:p>
      <w:pPr>
        <w:spacing w:line="258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58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outlineLvl w:val="0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2"/>
          <w:szCs w:val="32"/>
        </w:rPr>
      </w:pPr>
    </w:p>
    <w:p>
      <w:pPr>
        <w:spacing w:line="258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开封市殡葬管理所20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sz w:val="32"/>
          <w:szCs w:val="32"/>
        </w:rPr>
        <w:t xml:space="preserve"> 年单位预算情况说明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开封市殡葬管理所 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年收入预算总计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万元，支出预算总计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万元，与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年相比，收、支总计各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7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.42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8.5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 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主要原因：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取消了项目支出殡葬宣传费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13万元，本年度人员工资上涨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开封市殡葬管理所 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年收入合计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万元，其中：一般公共预算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万元; 政府性基金收入0 万元；专户管理的教育收费 0 万元。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开封市殡葬管理所 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年支出合计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万元，其中：基本支出 8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万元，占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万元，占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四、财政拨款收支预算总体情况说明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开封市殡葬管理所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万元，政府性基金收入预算 0 万元。与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年相比，一般公共预算收入预算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7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.42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8.5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 。主要原因：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取消了项目支出殡葬宣传费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13万元，本年度人员工资上涨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政府性基金收入预算无变化。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0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一般公共预算支出预算情况说明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开封市殡葬管理所 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年一般公共预算支出基本支出为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万元。主要用于以下方面：工资福利支出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67.9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万元，占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78.1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%；商品和服务支出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7.1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万元，占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8.2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%；离退休费支出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11.8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万元，占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13.6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%;其他对个人和家庭补助 0.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万元，占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0.1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0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年一般公共预算基本支出年初预算为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万元中：人员经费支出 79.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万元，占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91.8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%；公用经费支出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7.1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万元，占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8.2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%；项目支出 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万元，占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0"/>
          <w:kern w:val="0"/>
          <w:sz w:val="32"/>
          <w:szCs w:val="32"/>
        </w:rPr>
        <w:t>七、一般公共预算“三公”经费支出预算情况说明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开封市殡葬管理所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年“三公”经费支出预算为3万元。2023年“三公”经费支出预算数比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年无变化。具体支出情况如下：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000000"/>
          <w:spacing w:val="10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因公出国（境）费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0万元，主要用于单位工作人员公务出国（境）的住宿费、旅费、伙食补助费、杂费、培训费等支出。预算数与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年无变化。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napToGrid w:val="0"/>
          <w:color w:val="000000"/>
          <w:spacing w:val="10"/>
          <w:kern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公务接待费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0万元，主要用于按规定开支的各类公务接待（含外宾接待）支出。预算数与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年无变化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（三）公务用车购置及运行费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3万元，其中，公务用车购置费0万元；公务用车运行维护费3万元，主要用于开展工作所需公务用车的燃料费、维修费、过路过桥费、保险费、安全奖励费用等支出。公务用车购置费预算数与202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年无变化。公务用车运行维护费预算数与202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年无变化。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政府性资金支出预算情况说明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我单位 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年无使用政府性基金预算拨款安排的支出。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九、其他重要事项情况说明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楷体_GB2312" w:hAnsi="楷体_GB2312" w:eastAsia="楷体_GB2312" w:cs="楷体_GB2312"/>
          <w:spacing w:val="1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（一）行政（事业）单位机构运转经费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开封市殡葬管理所202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年机关运行经费支出预算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万元，主要保障机构正常运转及正常履职需要，包含公用经费等。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楷体_GB2312" w:hAnsi="楷体_GB2312" w:eastAsia="楷体_GB2312" w:cs="楷体_GB2312"/>
          <w:spacing w:val="1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（二）政府采购支出预算情况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我单位2023年无政府采购预算安排。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楷体_GB2312" w:hAnsi="楷体_GB2312" w:eastAsia="楷体_GB2312" w:cs="楷体_GB2312"/>
          <w:spacing w:val="1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）绩效目标设置情况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年我单位对1个项目进行了预算绩效评价，涉及资金13万元。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楷体_GB2312" w:hAnsi="楷体_GB2312" w:eastAsia="楷体_GB2312" w:cs="楷体_GB2312"/>
          <w:spacing w:val="1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年期末，我单位共有车辆1辆，其中：一般公务用车1辆、一般执法执勤用车0辆、特种专业技术用车0辆，其他用车0辆；单价50万元以上通用设备0台（套），单位价值100万元以上专用设备0台（套）。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3" w:line="480" w:lineRule="exact"/>
        <w:ind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</w:p>
    <w:p>
      <w:pPr>
        <w:spacing w:before="101" w:line="621" w:lineRule="exact"/>
        <w:jc w:val="center"/>
        <w:rPr>
          <w:rFonts w:hint="default" w:ascii="黑体" w:hAnsi="黑体" w:eastAsia="黑体" w:cs="黑体"/>
          <w:spacing w:val="6"/>
          <w:position w:val="2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position w:val="22"/>
          <w:sz w:val="32"/>
          <w:szCs w:val="32"/>
          <w:lang w:val="en-US" w:eastAsia="zh-CN"/>
        </w:rPr>
        <w:t>第三</w:t>
      </w:r>
      <w:bookmarkStart w:id="0" w:name="_GoBack"/>
      <w:bookmarkEnd w:id="0"/>
      <w:r>
        <w:rPr>
          <w:rFonts w:hint="eastAsia" w:ascii="黑体" w:hAnsi="黑体" w:eastAsia="黑体" w:cs="黑体"/>
          <w:spacing w:val="6"/>
          <w:position w:val="22"/>
          <w:sz w:val="32"/>
          <w:szCs w:val="32"/>
          <w:lang w:val="en-US" w:eastAsia="zh-CN"/>
        </w:rPr>
        <w:t>部分</w:t>
      </w:r>
    </w:p>
    <w:p>
      <w:pPr>
        <w:spacing w:before="1" w:line="227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6"/>
          <w:sz w:val="32"/>
          <w:szCs w:val="32"/>
        </w:rPr>
        <w:t>名词解</w:t>
      </w:r>
      <w:r>
        <w:rPr>
          <w:rFonts w:ascii="黑体" w:hAnsi="黑体" w:eastAsia="黑体" w:cs="黑体"/>
          <w:spacing w:val="5"/>
          <w:sz w:val="32"/>
          <w:szCs w:val="32"/>
        </w:rPr>
        <w:t>释</w:t>
      </w:r>
    </w:p>
    <w:p>
      <w:pPr>
        <w:spacing w:line="252" w:lineRule="auto"/>
        <w:rPr>
          <w:rFonts w:ascii="Arial"/>
          <w:sz w:val="32"/>
          <w:szCs w:val="32"/>
        </w:rPr>
      </w:pPr>
    </w:p>
    <w:p>
      <w:pPr>
        <w:spacing w:line="253" w:lineRule="auto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一、财政拨款收入：是指省级财政拨付的资金；包括一般公共预算拨款、政府性基金预算拨款、国有资本经营预算拨款。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四、用事业基金弥补收支差额：是指事业单位在当年的 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 弥补当年收支缺口的资金。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七、“三公”经费：是指纳入省级财政预算管理，部门使用财政拨款安排的因公出国 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八、行政(事业)单位机构运转经费情况：是指为保障行政单位(包括 行政单位和事业单位)运行用于购买货物和服务的各项资金，包括办公及印刷费、邮电费、差旅费、会议费、福利费、日常维修费及一般设备购置费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附件：开封市殡葬管理所2023年单位预算公开表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80" w:firstLineChars="200"/>
        <w:textAlignment w:val="baseline"/>
        <w:outlineLvl w:val="0"/>
        <w:rPr>
          <w:rFonts w:hint="eastAsia" w:ascii="仿宋" w:hAnsi="仿宋" w:eastAsia="仿宋" w:cs="仿宋"/>
          <w:spacing w:val="1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TM4MTM0ZGEwNDE1NjY2MWM4OTE3ODk3NTZlMDAifQ=="/>
  </w:docVars>
  <w:rsids>
    <w:rsidRoot w:val="2D465EE3"/>
    <w:rsid w:val="2D465EE3"/>
    <w:rsid w:val="7C8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2024-04-02T09:26:00Z</dcterms:created>
  <dc:creator>꧁꫞꯭安꯭꫞꧂</dc:creator>
  <cp:lastModifiedBy>inspur</cp:lastModifiedBy>
  <dcterms:modified xsi:type="dcterms:W3CDTF">2024-04-02T11:15:59Z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8751576E8CC24A96AE426F4B34C515FD_11</vt:lpwstr>
  </property>
</Properties>
</file>