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黑体" w:hAnsi="黑体" w:eastAsia="黑体" w:cs="黑体"/>
          <w:szCs w:val="32"/>
        </w:rPr>
      </w:pPr>
      <w:r>
        <w:rPr>
          <w:rFonts w:hint="eastAsia" w:ascii="黑体" w:hAnsi="黑体" w:eastAsia="黑体" w:cs="黑体"/>
          <w:sz w:val="32"/>
          <w:szCs w:val="32"/>
        </w:rPr>
        <w:t>附件1</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开封市</w:t>
      </w:r>
      <w:r>
        <w:rPr>
          <w:rFonts w:hint="eastAsia" w:ascii="方正小标宋简体" w:hAnsi="方正小标宋简体" w:eastAsia="方正小标宋简体" w:cs="方正小标宋简体"/>
          <w:sz w:val="44"/>
          <w:szCs w:val="44"/>
        </w:rPr>
        <w:t>社会救助领域基层政务公开标准目录</w:t>
      </w:r>
    </w:p>
    <w:tbl>
      <w:tblPr>
        <w:tblStyle w:val="4"/>
        <w:tblpPr w:leftFromText="180" w:rightFromText="180" w:vertAnchor="text" w:horzAnchor="margin" w:tblpXSpec="center" w:tblpY="496"/>
        <w:tblOverlap w:val="never"/>
        <w:tblW w:w="5502" w:type="pct"/>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730"/>
        <w:gridCol w:w="714"/>
        <w:gridCol w:w="2279"/>
        <w:gridCol w:w="1638"/>
        <w:gridCol w:w="1001"/>
        <w:gridCol w:w="1501"/>
        <w:gridCol w:w="3571"/>
        <w:gridCol w:w="504"/>
        <w:gridCol w:w="714"/>
        <w:gridCol w:w="547"/>
        <w:gridCol w:w="699"/>
        <w:gridCol w:w="471"/>
        <w:gridCol w:w="392"/>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trPr>
        <w:tc>
          <w:tcPr>
            <w:tcW w:w="126"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序号</w:t>
            </w:r>
          </w:p>
        </w:tc>
        <w:tc>
          <w:tcPr>
            <w:tcW w:w="463"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公开事项</w:t>
            </w:r>
          </w:p>
        </w:tc>
        <w:tc>
          <w:tcPr>
            <w:tcW w:w="730"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公开内容</w:t>
            </w:r>
          </w:p>
          <w:p>
            <w:pPr>
              <w:jc w:val="center"/>
              <w:rPr>
                <w:rFonts w:ascii="仿宋_GB2312" w:hAnsi="仿宋_GB2312" w:cs="仿宋_GB2312"/>
                <w:sz w:val="24"/>
                <w:szCs w:val="24"/>
              </w:rPr>
            </w:pPr>
            <w:r>
              <w:rPr>
                <w:rFonts w:hint="eastAsia" w:ascii="仿宋_GB2312" w:hAnsi="仿宋_GB2312" w:cs="仿宋_GB2312"/>
                <w:b/>
                <w:bCs/>
                <w:sz w:val="24"/>
                <w:szCs w:val="24"/>
              </w:rPr>
              <w:t>（要素）</w:t>
            </w:r>
          </w:p>
        </w:tc>
        <w:tc>
          <w:tcPr>
            <w:tcW w:w="525"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公开依据</w:t>
            </w:r>
          </w:p>
        </w:tc>
        <w:tc>
          <w:tcPr>
            <w:tcW w:w="320"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公开时限</w:t>
            </w:r>
          </w:p>
        </w:tc>
        <w:tc>
          <w:tcPr>
            <w:tcW w:w="481"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公开主体</w:t>
            </w:r>
          </w:p>
        </w:tc>
        <w:tc>
          <w:tcPr>
            <w:tcW w:w="1144"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公开渠道和载体</w:t>
            </w:r>
          </w:p>
          <w:p>
            <w:pPr>
              <w:jc w:val="center"/>
              <w:rPr>
                <w:rFonts w:ascii="仿宋_GB2312" w:hAnsi="仿宋_GB2312" w:cs="仿宋_GB2312"/>
                <w:sz w:val="24"/>
                <w:szCs w:val="24"/>
              </w:rPr>
            </w:pPr>
            <w:r>
              <w:rPr>
                <w:rFonts w:ascii="仿宋_GB2312" w:hAnsi="仿宋_GB2312" w:cs="仿宋_GB2312"/>
                <w:b/>
                <w:bCs/>
                <w:sz w:val="24"/>
                <w:szCs w:val="24"/>
              </w:rPr>
              <w:t>(</w:t>
            </w:r>
            <w:r>
              <w:rPr>
                <w:rFonts w:hint="eastAsia" w:ascii="仿宋_GB2312" w:hAnsi="仿宋_GB2312" w:cs="仿宋_GB2312"/>
                <w:b/>
                <w:bCs/>
                <w:sz w:val="24"/>
                <w:szCs w:val="24"/>
              </w:rPr>
              <w:t>至少一项</w:t>
            </w:r>
            <w:r>
              <w:rPr>
                <w:rFonts w:ascii="仿宋_GB2312" w:hAnsi="仿宋_GB2312" w:cs="仿宋_GB2312"/>
                <w:b/>
                <w:bCs/>
                <w:sz w:val="24"/>
                <w:szCs w:val="24"/>
              </w:rPr>
              <w:t>)</w:t>
            </w:r>
          </w:p>
        </w:tc>
        <w:tc>
          <w:tcPr>
            <w:tcW w:w="390"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公开对象</w:t>
            </w:r>
          </w:p>
        </w:tc>
        <w:tc>
          <w:tcPr>
            <w:tcW w:w="399"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公开方式</w:t>
            </w:r>
          </w:p>
        </w:tc>
        <w:tc>
          <w:tcPr>
            <w:tcW w:w="417" w:type="pct"/>
            <w:gridSpan w:val="3"/>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blHeader/>
        </w:trPr>
        <w:tc>
          <w:tcPr>
            <w:tcW w:w="126" w:type="pct"/>
            <w:vMerge w:val="continue"/>
            <w:vAlign w:val="center"/>
          </w:tcPr>
          <w:p>
            <w:pPr>
              <w:jc w:val="center"/>
              <w:rPr>
                <w:rFonts w:ascii="仿宋_GB2312" w:hAnsi="仿宋_GB2312" w:cs="仿宋_GB2312"/>
                <w:sz w:val="24"/>
                <w:szCs w:val="24"/>
              </w:rPr>
            </w:pPr>
          </w:p>
        </w:tc>
        <w:tc>
          <w:tcPr>
            <w:tcW w:w="234"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一级事项</w:t>
            </w:r>
          </w:p>
        </w:tc>
        <w:tc>
          <w:tcPr>
            <w:tcW w:w="228"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二级事项</w:t>
            </w:r>
          </w:p>
        </w:tc>
        <w:tc>
          <w:tcPr>
            <w:tcW w:w="730" w:type="pct"/>
            <w:vMerge w:val="continue"/>
            <w:vAlign w:val="center"/>
          </w:tcPr>
          <w:p>
            <w:pPr>
              <w:jc w:val="center"/>
              <w:rPr>
                <w:rFonts w:ascii="仿宋_GB2312" w:hAnsi="仿宋_GB2312" w:cs="仿宋_GB2312"/>
                <w:sz w:val="24"/>
                <w:szCs w:val="24"/>
              </w:rPr>
            </w:pPr>
          </w:p>
        </w:tc>
        <w:tc>
          <w:tcPr>
            <w:tcW w:w="525" w:type="pct"/>
            <w:vMerge w:val="continue"/>
            <w:vAlign w:val="center"/>
          </w:tcPr>
          <w:p>
            <w:pPr>
              <w:jc w:val="center"/>
              <w:rPr>
                <w:rFonts w:ascii="仿宋_GB2312" w:hAnsi="仿宋_GB2312" w:cs="仿宋_GB2312"/>
                <w:sz w:val="24"/>
                <w:szCs w:val="24"/>
              </w:rPr>
            </w:pPr>
          </w:p>
        </w:tc>
        <w:tc>
          <w:tcPr>
            <w:tcW w:w="320" w:type="pct"/>
            <w:vMerge w:val="continue"/>
            <w:vAlign w:val="center"/>
          </w:tcPr>
          <w:p>
            <w:pPr>
              <w:jc w:val="center"/>
              <w:rPr>
                <w:rFonts w:ascii="仿宋_GB2312" w:hAnsi="仿宋_GB2312" w:cs="仿宋_GB2312"/>
                <w:sz w:val="24"/>
                <w:szCs w:val="24"/>
              </w:rPr>
            </w:pPr>
          </w:p>
        </w:tc>
        <w:tc>
          <w:tcPr>
            <w:tcW w:w="481" w:type="pct"/>
            <w:vMerge w:val="continue"/>
            <w:vAlign w:val="center"/>
          </w:tcPr>
          <w:p>
            <w:pPr>
              <w:jc w:val="center"/>
              <w:rPr>
                <w:rFonts w:ascii="仿宋_GB2312" w:hAnsi="仿宋_GB2312" w:cs="仿宋_GB2312"/>
                <w:sz w:val="24"/>
                <w:szCs w:val="24"/>
              </w:rPr>
            </w:pPr>
          </w:p>
        </w:tc>
        <w:tc>
          <w:tcPr>
            <w:tcW w:w="1144" w:type="pct"/>
            <w:vMerge w:val="continue"/>
            <w:vAlign w:val="center"/>
          </w:tcPr>
          <w:p>
            <w:pPr>
              <w:jc w:val="center"/>
              <w:rPr>
                <w:rFonts w:ascii="仿宋_GB2312" w:hAnsi="仿宋_GB2312" w:cs="仿宋_GB2312"/>
                <w:sz w:val="24"/>
                <w:szCs w:val="24"/>
              </w:rPr>
            </w:pPr>
          </w:p>
        </w:tc>
        <w:tc>
          <w:tcPr>
            <w:tcW w:w="161"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全</w:t>
            </w:r>
          </w:p>
          <w:p>
            <w:pPr>
              <w:jc w:val="center"/>
              <w:rPr>
                <w:rFonts w:ascii="仿宋_GB2312" w:hAnsi="仿宋_GB2312" w:cs="仿宋_GB2312"/>
                <w:sz w:val="24"/>
                <w:szCs w:val="24"/>
              </w:rPr>
            </w:pPr>
            <w:r>
              <w:rPr>
                <w:rFonts w:hint="eastAsia" w:ascii="仿宋_GB2312" w:hAnsi="仿宋_GB2312" w:cs="仿宋_GB2312"/>
                <w:b/>
                <w:bCs/>
                <w:sz w:val="24"/>
                <w:szCs w:val="24"/>
              </w:rPr>
              <w:t>社会</w:t>
            </w:r>
          </w:p>
        </w:tc>
        <w:tc>
          <w:tcPr>
            <w:tcW w:w="228"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特定群体</w:t>
            </w:r>
          </w:p>
        </w:tc>
        <w:tc>
          <w:tcPr>
            <w:tcW w:w="175"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主动</w:t>
            </w:r>
          </w:p>
        </w:tc>
        <w:tc>
          <w:tcPr>
            <w:tcW w:w="224"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依</w:t>
            </w:r>
          </w:p>
          <w:p>
            <w:pPr>
              <w:jc w:val="center"/>
              <w:rPr>
                <w:rFonts w:ascii="仿宋_GB2312" w:hAnsi="仿宋_GB2312" w:cs="仿宋_GB2312"/>
                <w:sz w:val="24"/>
                <w:szCs w:val="24"/>
              </w:rPr>
            </w:pPr>
            <w:r>
              <w:rPr>
                <w:rFonts w:hint="eastAsia" w:ascii="仿宋_GB2312" w:hAnsi="仿宋_GB2312" w:cs="仿宋_GB2312"/>
                <w:b/>
                <w:bCs/>
                <w:sz w:val="24"/>
                <w:szCs w:val="24"/>
              </w:rPr>
              <w:t>申请</w:t>
            </w:r>
          </w:p>
        </w:tc>
        <w:tc>
          <w:tcPr>
            <w:tcW w:w="150"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县级</w:t>
            </w:r>
          </w:p>
        </w:tc>
        <w:tc>
          <w:tcPr>
            <w:tcW w:w="125"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乡级</w:t>
            </w:r>
          </w:p>
        </w:tc>
        <w:tc>
          <w:tcPr>
            <w:tcW w:w="141"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村</w:t>
            </w:r>
          </w:p>
          <w:p>
            <w:pPr>
              <w:jc w:val="center"/>
              <w:rPr>
                <w:rFonts w:ascii="仿宋_GB2312" w:hAnsi="仿宋_GB2312" w:cs="仿宋_GB2312"/>
                <w:b/>
                <w:bCs/>
                <w:sz w:val="24"/>
                <w:szCs w:val="24"/>
              </w:rPr>
            </w:pPr>
            <w:r>
              <w:rPr>
                <w:rFonts w:hint="eastAsia" w:ascii="仿宋_GB2312" w:hAnsi="仿宋_GB2312" w:cs="仿宋_GB2312"/>
                <w:b/>
                <w:bCs/>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综合业务</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1.《社会救助暂行办法》（国务院令第649号）</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2.《河南省社会救助实施办法》(豫政 〔2014〕92号)</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.各</w:t>
            </w:r>
            <w:r>
              <w:rPr>
                <w:rFonts w:hint="eastAsia" w:ascii="仿宋_GB2312" w:hAnsi="仿宋_GB2312" w:eastAsia="仿宋_GB2312" w:cs="仿宋_GB2312"/>
                <w:sz w:val="24"/>
                <w:szCs w:val="24"/>
                <w:lang w:eastAsia="zh-CN"/>
              </w:rPr>
              <w:t>县（区）</w:t>
            </w:r>
            <w:r>
              <w:rPr>
                <w:rFonts w:hint="eastAsia" w:ascii="仿宋_GB2312" w:hAnsi="仿宋_GB2312" w:eastAsia="仿宋_GB2312" w:cs="仿宋_GB2312"/>
                <w:sz w:val="24"/>
                <w:szCs w:val="24"/>
              </w:rPr>
              <w:t>配套政策法规文件</w:t>
            </w:r>
          </w:p>
        </w:tc>
        <w:tc>
          <w:tcPr>
            <w:tcW w:w="525"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《中华人民共和国政府信息公开条例》（中华人民共和国国务院令第711号）</w:t>
            </w:r>
          </w:p>
        </w:tc>
        <w:tc>
          <w:tcPr>
            <w:tcW w:w="32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w:t>
            </w:r>
            <w:r>
              <w:rPr>
                <w:rFonts w:hint="eastAsia" w:ascii="仿宋_GB2312" w:hAnsi="仿宋_GB2312" w:eastAsia="仿宋_GB2312" w:cs="仿宋_GB2312"/>
                <w:sz w:val="24"/>
                <w:szCs w:val="24"/>
                <w:lang w:eastAsia="zh-CN"/>
              </w:rPr>
              <w:t>起</w:t>
            </w:r>
            <w:r>
              <w:rPr>
                <w:rFonts w:hint="eastAsia" w:ascii="仿宋_GB2312" w:hAnsi="仿宋_GB2312" w:eastAsia="仿宋_GB2312" w:cs="仿宋_GB2312"/>
                <w:sz w:val="24"/>
                <w:szCs w:val="24"/>
              </w:rPr>
              <w:t>10个工作日内</w:t>
            </w:r>
          </w:p>
        </w:tc>
        <w:tc>
          <w:tcPr>
            <w:tcW w:w="481"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监督检查</w:t>
            </w:r>
          </w:p>
        </w:tc>
        <w:tc>
          <w:tcPr>
            <w:tcW w:w="73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1.社会救助信访通讯地址</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2.社会救助投诉举报电话</w:t>
            </w:r>
          </w:p>
        </w:tc>
        <w:tc>
          <w:tcPr>
            <w:tcW w:w="525"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《中华人民共和国政府信息公开条例》（中华人民共和国国务院令第711号）</w:t>
            </w:r>
          </w:p>
        </w:tc>
        <w:tc>
          <w:tcPr>
            <w:tcW w:w="320"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1"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最低生活保障</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1.《国务院关于进一步加强和改进最低</w:t>
            </w:r>
            <w:r>
              <w:rPr>
                <w:rFonts w:hint="eastAsia" w:ascii="仿宋_GB2312" w:hAnsi="仿宋_GB2312" w:eastAsia="仿宋_GB2312" w:cs="仿宋_GB2312"/>
                <w:spacing w:val="-11"/>
                <w:sz w:val="24"/>
                <w:szCs w:val="24"/>
              </w:rPr>
              <w:t>生活保障工作的意见》（国发〔2012〕45号）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2.《最低生活保障审核审批办法（试行）》（民发〔2012〕220号）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3.《河南省人民政府关于进一步做好城乡居民最低生活保障工作的意见》（豫政〔2013〕51号）</w:t>
            </w:r>
          </w:p>
          <w:p>
            <w:pPr>
              <w:spacing w:line="29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4.《开封市人民政府关于建立和实施农村居民最低生活保障制度的通知》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汴政</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2006</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51</w:t>
            </w:r>
            <w:r>
              <w:rPr>
                <w:rFonts w:hint="eastAsia" w:ascii="仿宋_GB2312" w:hAnsi="仿宋_GB2312" w:eastAsia="仿宋_GB2312" w:cs="仿宋_GB2312"/>
                <w:sz w:val="24"/>
                <w:szCs w:val="24"/>
              </w:rPr>
              <w:t>号)</w:t>
            </w:r>
          </w:p>
          <w:p>
            <w:pPr>
              <w:spacing w:line="29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5.《开封市人民政府办公室关于进一步完善农村居民最低生活保障制度的意见》</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汴政办</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2009</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.各</w:t>
            </w:r>
            <w:r>
              <w:rPr>
                <w:rFonts w:hint="eastAsia" w:ascii="仿宋_GB2312" w:hAnsi="仿宋_GB2312" w:eastAsia="仿宋_GB2312" w:cs="仿宋_GB2312"/>
                <w:sz w:val="24"/>
                <w:szCs w:val="24"/>
                <w:lang w:eastAsia="zh-CN"/>
              </w:rPr>
              <w:t>县（区）</w:t>
            </w:r>
            <w:r>
              <w:rPr>
                <w:rFonts w:hint="eastAsia" w:ascii="仿宋_GB2312" w:hAnsi="仿宋_GB2312" w:eastAsia="仿宋_GB2312" w:cs="仿宋_GB2312"/>
                <w:sz w:val="24"/>
                <w:szCs w:val="24"/>
              </w:rPr>
              <w:t>配套政策法规文件</w:t>
            </w:r>
          </w:p>
        </w:tc>
        <w:tc>
          <w:tcPr>
            <w:tcW w:w="525"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w:t>
            </w:r>
            <w:r>
              <w:rPr>
                <w:rFonts w:hint="eastAsia" w:ascii="仿宋_GB2312" w:hAnsi="仿宋_GB2312" w:eastAsia="仿宋_GB2312" w:cs="仿宋_GB2312"/>
                <w:sz w:val="24"/>
                <w:szCs w:val="24"/>
                <w:lang w:eastAsia="zh-CN"/>
              </w:rPr>
              <w:t>华</w:t>
            </w:r>
            <w:r>
              <w:rPr>
                <w:rFonts w:hint="eastAsia" w:ascii="仿宋_GB2312" w:hAnsi="仿宋_GB2312" w:eastAsia="仿宋_GB2312" w:cs="仿宋_GB2312"/>
                <w:sz w:val="24"/>
                <w:szCs w:val="24"/>
              </w:rPr>
              <w:t>人民共和国国务院令第711号）</w:t>
            </w:r>
          </w:p>
        </w:tc>
        <w:tc>
          <w:tcPr>
            <w:tcW w:w="32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73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1.办理事项</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2.办理条件</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pacing w:val="-11"/>
                <w:sz w:val="24"/>
                <w:szCs w:val="24"/>
              </w:rPr>
              <w:t>最低生活保障标准</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4.申请材料</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5.办理流程</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6.办理时间、地点</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7.联系方式</w:t>
            </w:r>
          </w:p>
        </w:tc>
        <w:tc>
          <w:tcPr>
            <w:tcW w:w="525"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w:t>
            </w:r>
            <w:r>
              <w:rPr>
                <w:rFonts w:hint="eastAsia" w:ascii="仿宋_GB2312" w:hAnsi="仿宋_GB2312" w:eastAsia="仿宋_GB2312" w:cs="仿宋_GB2312"/>
                <w:sz w:val="24"/>
                <w:szCs w:val="24"/>
                <w:lang w:eastAsia="zh-CN"/>
              </w:rPr>
              <w:t>华</w:t>
            </w:r>
            <w:r>
              <w:rPr>
                <w:rFonts w:hint="eastAsia" w:ascii="仿宋_GB2312" w:hAnsi="仿宋_GB2312" w:eastAsia="仿宋_GB2312" w:cs="仿宋_GB2312"/>
                <w:sz w:val="24"/>
                <w:szCs w:val="24"/>
              </w:rPr>
              <w:t>人民共和国国务院令第711号）</w:t>
            </w:r>
          </w:p>
        </w:tc>
        <w:tc>
          <w:tcPr>
            <w:tcW w:w="32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□两微一端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发布会/听证会</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审核审批信息</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1.乡级：辖区内各村的对象人数</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2.村级：</w:t>
            </w:r>
            <w:r>
              <w:rPr>
                <w:rFonts w:hint="eastAsia" w:ascii="仿宋_GB2312" w:hAnsi="仿宋_GB2312" w:eastAsia="仿宋_GB2312" w:cs="仿宋_GB2312"/>
                <w:color w:val="000000"/>
                <w:sz w:val="24"/>
                <w:szCs w:val="24"/>
              </w:rPr>
              <w:t>户主</w:t>
            </w:r>
            <w:r>
              <w:rPr>
                <w:rFonts w:hint="eastAsia" w:ascii="仿宋_GB2312" w:hAnsi="仿宋_GB2312" w:eastAsia="仿宋_GB2312" w:cs="仿宋_GB2312"/>
                <w:sz w:val="24"/>
                <w:szCs w:val="24"/>
              </w:rPr>
              <w:t>姓名、</w:t>
            </w:r>
            <w:r>
              <w:rPr>
                <w:rFonts w:hint="eastAsia" w:ascii="仿宋_GB2312" w:hAnsi="仿宋_GB2312" w:eastAsia="仿宋_GB2312" w:cs="仿宋_GB2312"/>
                <w:color w:val="000000"/>
                <w:sz w:val="24"/>
                <w:szCs w:val="24"/>
              </w:rPr>
              <w:t>保障人口数、保障金额、致困原因、纳入时间、</w:t>
            </w:r>
            <w:r>
              <w:rPr>
                <w:rFonts w:hint="eastAsia" w:ascii="仿宋_GB2312" w:hAnsi="仿宋_GB2312" w:eastAsia="仿宋_GB2312" w:cs="仿宋_GB2312"/>
                <w:sz w:val="24"/>
                <w:szCs w:val="24"/>
              </w:rPr>
              <w:t>其它</w:t>
            </w:r>
          </w:p>
        </w:tc>
        <w:tc>
          <w:tcPr>
            <w:tcW w:w="525" w:type="pct"/>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《国务院关于进一步加强和改进最低生活保障工作的意见》（国</w:t>
            </w:r>
            <w:r>
              <w:rPr>
                <w:rFonts w:hint="eastAsia" w:ascii="仿宋_GB2312" w:hAnsi="仿宋_GB2312" w:eastAsia="仿宋_GB2312" w:cs="仿宋_GB2312"/>
                <w:sz w:val="24"/>
                <w:szCs w:val="24"/>
                <w:lang w:eastAsia="zh-CN"/>
              </w:rPr>
              <w:t>发</w:t>
            </w:r>
            <w:r>
              <w:rPr>
                <w:rFonts w:hint="eastAsia" w:ascii="仿宋_GB2312" w:hAnsi="仿宋_GB2312" w:eastAsia="仿宋_GB2312" w:cs="仿宋_GB2312"/>
                <w:sz w:val="24"/>
                <w:szCs w:val="24"/>
              </w:rPr>
              <w:t>〔2012〕45号）等</w:t>
            </w:r>
          </w:p>
        </w:tc>
        <w:tc>
          <w:tcPr>
            <w:tcW w:w="320"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特困人员救助供养</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1.《国务院关于进一步健全特困人员救助供养制度的意见》</w:t>
            </w:r>
            <w:r>
              <w:rPr>
                <w:rFonts w:hint="eastAsia" w:ascii="仿宋_GB2312" w:hAnsi="仿宋_GB2312" w:eastAsia="仿宋_GB2312" w:cs="仿宋_GB2312"/>
                <w:spacing w:val="-11"/>
                <w:sz w:val="21"/>
                <w:szCs w:val="21"/>
              </w:rPr>
              <w:t>（国发〔2016〕14号）</w:t>
            </w:r>
          </w:p>
          <w:p>
            <w:pPr>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2.《民政部关于贯彻落实&lt;国务院关于进一步健全特困人员救助供养制度的意见&gt;的通知》（民发〔2016〕115号）</w:t>
            </w:r>
          </w:p>
          <w:p>
            <w:pPr>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3.《河南省人民政府关于印发河南省特困人员救助供养办法的通知》（豫政〔2016〕79号）</w:t>
            </w:r>
          </w:p>
          <w:p>
            <w:pPr>
              <w:spacing w:line="2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4.《开封市特困人员认定办法》</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汴民文</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2017</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47</w:t>
            </w:r>
            <w:r>
              <w:rPr>
                <w:rFonts w:hint="eastAsia" w:ascii="仿宋_GB2312" w:hAnsi="仿宋_GB2312" w:eastAsia="仿宋_GB2312" w:cs="仿宋_GB2312"/>
                <w:sz w:val="21"/>
                <w:szCs w:val="21"/>
              </w:rPr>
              <w:t>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.各</w:t>
            </w:r>
            <w:r>
              <w:rPr>
                <w:rFonts w:hint="eastAsia" w:ascii="仿宋_GB2312" w:hAnsi="仿宋_GB2312" w:eastAsia="仿宋_GB2312" w:cs="仿宋_GB2312"/>
                <w:sz w:val="21"/>
                <w:szCs w:val="21"/>
                <w:lang w:eastAsia="zh-CN"/>
              </w:rPr>
              <w:t>县（区）</w:t>
            </w:r>
            <w:r>
              <w:rPr>
                <w:rFonts w:hint="eastAsia" w:ascii="仿宋_GB2312" w:hAnsi="仿宋_GB2312" w:eastAsia="仿宋_GB2312" w:cs="仿宋_GB2312"/>
                <w:sz w:val="21"/>
                <w:szCs w:val="21"/>
              </w:rPr>
              <w:t>配套政策法规文件</w:t>
            </w:r>
          </w:p>
        </w:tc>
        <w:tc>
          <w:tcPr>
            <w:tcW w:w="5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w:t>
            </w:r>
            <w:r>
              <w:rPr>
                <w:rFonts w:hint="eastAsia" w:ascii="仿宋_GB2312" w:hAnsi="仿宋_GB2312" w:eastAsia="仿宋_GB2312" w:cs="仿宋_GB2312"/>
                <w:sz w:val="24"/>
                <w:szCs w:val="24"/>
                <w:lang w:eastAsia="zh-CN"/>
              </w:rPr>
              <w:t>中华</w:t>
            </w:r>
            <w:r>
              <w:rPr>
                <w:rFonts w:hint="eastAsia" w:ascii="仿宋_GB2312" w:hAnsi="仿宋_GB2312" w:eastAsia="仿宋_GB2312" w:cs="仿宋_GB2312"/>
                <w:sz w:val="24"/>
                <w:szCs w:val="24"/>
              </w:rPr>
              <w:t>人民共和国国务院令第711号）</w:t>
            </w:r>
          </w:p>
        </w:tc>
        <w:tc>
          <w:tcPr>
            <w:tcW w:w="32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1.办理事项</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2.办理条件</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3.救助供养标准</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4.申请材料</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5.办理流程</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6.办理时间、地点</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7.联系方式</w:t>
            </w:r>
          </w:p>
        </w:tc>
        <w:tc>
          <w:tcPr>
            <w:tcW w:w="5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w:t>
            </w:r>
            <w:r>
              <w:rPr>
                <w:rFonts w:hint="eastAsia" w:ascii="仿宋_GB2312" w:hAnsi="仿宋_GB2312" w:eastAsia="仿宋_GB2312" w:cs="仿宋_GB2312"/>
                <w:sz w:val="24"/>
                <w:szCs w:val="24"/>
                <w:lang w:eastAsia="zh-CN"/>
              </w:rPr>
              <w:t>华</w:t>
            </w:r>
            <w:r>
              <w:rPr>
                <w:rFonts w:hint="eastAsia" w:ascii="仿宋_GB2312" w:hAnsi="仿宋_GB2312" w:eastAsia="仿宋_GB2312" w:cs="仿宋_GB2312"/>
                <w:sz w:val="24"/>
                <w:szCs w:val="24"/>
              </w:rPr>
              <w:t>人民共和国国务院令第711号）</w:t>
            </w:r>
          </w:p>
        </w:tc>
        <w:tc>
          <w:tcPr>
            <w:tcW w:w="32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审核审批信息</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1.乡级：辖区内各村的对象人数</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2.村级：对象姓名、出生年月、纳入时间、其它</w:t>
            </w:r>
          </w:p>
          <w:p>
            <w:pPr>
              <w:spacing w:line="260" w:lineRule="exact"/>
              <w:jc w:val="center"/>
              <w:rPr>
                <w:rFonts w:hint="eastAsia" w:ascii="仿宋_GB2312" w:hAnsi="仿宋_GB2312" w:eastAsia="仿宋_GB2312" w:cs="仿宋_GB2312"/>
                <w:sz w:val="24"/>
                <w:szCs w:val="24"/>
              </w:rPr>
            </w:pPr>
          </w:p>
        </w:tc>
        <w:tc>
          <w:tcPr>
            <w:tcW w:w="52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《国务院关于进一步健全特困人员救助供养制度的意见》（国发〔2016〕14号）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《河南省人民政府关于印发河南省特困人员救助供养办法的通知》（豫政〔2016〕79号）</w:t>
            </w:r>
          </w:p>
        </w:tc>
        <w:tc>
          <w:tcPr>
            <w:tcW w:w="32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1"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3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临时救助</w:t>
            </w: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政策法规文件</w:t>
            </w:r>
          </w:p>
        </w:tc>
        <w:tc>
          <w:tcPr>
            <w:tcW w:w="73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1.《国务院关于全面建立临时救助制度的通知》（国发〔2014〕47号）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2.《民政部财政部关于进一步加强和改进临时救助工作的意见》（民发〔2018〕23号）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3.《河南省人民政府关于全面实施临时救助制度的意见》(豫政〔2015〕32号)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4.《河南民政厅河南省财政厅河南省扶贫办关于进一步加强和改进临时救助工作的实施意见》（豫民文〔2019〕194号）</w:t>
            </w:r>
          </w:p>
          <w:p>
            <w:pPr>
              <w:spacing w:line="2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5.《开封市人民政府关于印发&lt;全面实施临时救助制度意见&gt;的通知》</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汴政</w:t>
            </w: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35</w:t>
            </w:r>
            <w:r>
              <w:rPr>
                <w:rFonts w:hint="eastAsia" w:ascii="仿宋_GB2312" w:hAnsi="仿宋_GB2312" w:eastAsia="仿宋_GB2312" w:cs="仿宋_GB2312"/>
                <w:sz w:val="24"/>
                <w:szCs w:val="24"/>
              </w:rPr>
              <w:t>号）</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.各</w:t>
            </w:r>
            <w:r>
              <w:rPr>
                <w:rFonts w:hint="eastAsia" w:ascii="仿宋_GB2312" w:hAnsi="仿宋_GB2312" w:eastAsia="仿宋_GB2312" w:cs="仿宋_GB2312"/>
                <w:sz w:val="24"/>
                <w:szCs w:val="24"/>
                <w:lang w:eastAsia="zh-CN"/>
              </w:rPr>
              <w:t>县（区）</w:t>
            </w:r>
            <w:r>
              <w:rPr>
                <w:rFonts w:hint="eastAsia" w:ascii="仿宋_GB2312" w:hAnsi="仿宋_GB2312" w:eastAsia="仿宋_GB2312" w:cs="仿宋_GB2312"/>
                <w:sz w:val="24"/>
                <w:szCs w:val="24"/>
              </w:rPr>
              <w:t>配套政策法规文件</w:t>
            </w:r>
          </w:p>
        </w:tc>
        <w:tc>
          <w:tcPr>
            <w:tcW w:w="525"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w:t>
            </w:r>
            <w:r>
              <w:rPr>
                <w:rFonts w:hint="eastAsia" w:ascii="仿宋_GB2312" w:hAnsi="仿宋_GB2312" w:eastAsia="仿宋_GB2312" w:cs="仿宋_GB2312"/>
                <w:sz w:val="24"/>
                <w:szCs w:val="24"/>
                <w:lang w:eastAsia="zh-CN"/>
              </w:rPr>
              <w:t>华</w:t>
            </w:r>
            <w:r>
              <w:rPr>
                <w:rFonts w:hint="eastAsia" w:ascii="仿宋_GB2312" w:hAnsi="仿宋_GB2312" w:eastAsia="仿宋_GB2312" w:cs="仿宋_GB2312"/>
                <w:sz w:val="24"/>
                <w:szCs w:val="24"/>
              </w:rPr>
              <w:t>人民共和国国务院令第711号）</w:t>
            </w:r>
          </w:p>
        </w:tc>
        <w:tc>
          <w:tcPr>
            <w:tcW w:w="32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■政府网站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政府公报</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73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1.办理事项</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2.办理条件</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3.申请材料</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4.办理流程</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5.办理时间、地点</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6.联系方式</w:t>
            </w:r>
          </w:p>
        </w:tc>
        <w:tc>
          <w:tcPr>
            <w:tcW w:w="525"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《中华人民共和国政府信息公开条例》（中</w:t>
            </w:r>
            <w:r>
              <w:rPr>
                <w:rFonts w:hint="eastAsia" w:ascii="仿宋_GB2312" w:hAnsi="仿宋_GB2312" w:eastAsia="仿宋_GB2312" w:cs="仿宋_GB2312"/>
                <w:sz w:val="24"/>
                <w:szCs w:val="24"/>
                <w:lang w:eastAsia="zh-CN"/>
              </w:rPr>
              <w:t>华</w:t>
            </w:r>
            <w:bookmarkStart w:id="0" w:name="_GoBack"/>
            <w:bookmarkEnd w:id="0"/>
            <w:r>
              <w:rPr>
                <w:rFonts w:hint="eastAsia" w:ascii="仿宋_GB2312" w:hAnsi="仿宋_GB2312" w:eastAsia="仿宋_GB2312" w:cs="仿宋_GB2312"/>
                <w:sz w:val="24"/>
                <w:szCs w:val="24"/>
              </w:rPr>
              <w:t>人民共和国国务院令第711号）</w:t>
            </w:r>
          </w:p>
        </w:tc>
        <w:tc>
          <w:tcPr>
            <w:tcW w:w="320"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481"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spacing w:line="2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26"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34" w:type="pct"/>
            <w:vMerge w:val="continue"/>
            <w:vAlign w:val="center"/>
          </w:tcPr>
          <w:p>
            <w:pPr>
              <w:jc w:val="center"/>
              <w:rPr>
                <w:rFonts w:hint="eastAsia" w:ascii="仿宋_GB2312" w:hAnsi="仿宋_GB2312" w:eastAsia="仿宋_GB2312" w:cs="仿宋_GB2312"/>
                <w:sz w:val="24"/>
                <w:szCs w:val="24"/>
              </w:rPr>
            </w:pPr>
          </w:p>
        </w:tc>
        <w:tc>
          <w:tcPr>
            <w:tcW w:w="22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审核审批信息</w:t>
            </w:r>
          </w:p>
        </w:tc>
        <w:tc>
          <w:tcPr>
            <w:tcW w:w="73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1.乡级：辖区内各村的对象人数、救助总金额</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2.村级：临时救助对象（家庭）姓名、救助人数、救助金额、救助事由</w:t>
            </w:r>
          </w:p>
        </w:tc>
        <w:tc>
          <w:tcPr>
            <w:tcW w:w="525"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1.《国务院关于全面建立临时救助制度的通知》（国发〔2014〕47号）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2.《民政部财政部关于进一步加强和改进临时救助工作的意见》（民发〔2018〕23号）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1"/>
                <w:szCs w:val="21"/>
              </w:rPr>
              <w:t>3.《河南省人民政府关于全面实施临时救助制度的意见》(豫政〔2015〕32号)4.《河南民政厅河南省财政厅河南省扶贫办关于进一步加强和改进临时救助工作的实施意见》（豫民文〔2019〕194号）</w:t>
            </w:r>
          </w:p>
        </w:tc>
        <w:tc>
          <w:tcPr>
            <w:tcW w:w="320"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制定或获取信息之日起10个工作日内，按季度公示</w:t>
            </w:r>
          </w:p>
        </w:tc>
        <w:tc>
          <w:tcPr>
            <w:tcW w:w="48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县级人民政府民政部门、乡镇人民政府（街道办事处）</w:t>
            </w:r>
          </w:p>
        </w:tc>
        <w:tc>
          <w:tcPr>
            <w:tcW w:w="114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■政府网站  □政府公报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□两微一端  □发布会/听证会</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□广播电视  □纸质媒体</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□公开查阅点□政务服务中心</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□便民服务站□入户/现场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■社区/企事业单位/村公示栏（电子屏）</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□精准推送  □其他</w:t>
            </w:r>
          </w:p>
        </w:tc>
        <w:tc>
          <w:tcPr>
            <w:tcW w:w="16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8" w:type="pct"/>
            <w:vAlign w:val="center"/>
          </w:tcPr>
          <w:p>
            <w:pPr>
              <w:jc w:val="center"/>
              <w:rPr>
                <w:rFonts w:hint="eastAsia" w:ascii="仿宋_GB2312" w:hAnsi="仿宋_GB2312" w:eastAsia="仿宋_GB2312" w:cs="仿宋_GB2312"/>
                <w:sz w:val="24"/>
                <w:szCs w:val="24"/>
              </w:rPr>
            </w:pPr>
          </w:p>
        </w:tc>
        <w:tc>
          <w:tcPr>
            <w:tcW w:w="17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24" w:type="pct"/>
            <w:vAlign w:val="center"/>
          </w:tcPr>
          <w:p>
            <w:pPr>
              <w:jc w:val="center"/>
              <w:rPr>
                <w:rFonts w:hint="eastAsia" w:ascii="仿宋_GB2312" w:hAnsi="仿宋_GB2312" w:eastAsia="仿宋_GB2312" w:cs="仿宋_GB2312"/>
                <w:sz w:val="24"/>
                <w:szCs w:val="24"/>
              </w:rPr>
            </w:pPr>
          </w:p>
        </w:tc>
        <w:tc>
          <w:tcPr>
            <w:tcW w:w="150" w:type="pct"/>
            <w:vAlign w:val="center"/>
          </w:tcPr>
          <w:p>
            <w:pPr>
              <w:jc w:val="center"/>
              <w:rPr>
                <w:rFonts w:hint="eastAsia" w:ascii="仿宋_GB2312" w:hAnsi="仿宋_GB2312" w:eastAsia="仿宋_GB2312" w:cs="仿宋_GB2312"/>
                <w:sz w:val="24"/>
                <w:szCs w:val="24"/>
              </w:rPr>
            </w:pPr>
          </w:p>
        </w:tc>
        <w:tc>
          <w:tcPr>
            <w:tcW w:w="12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41"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B0167"/>
    <w:rsid w:val="01AB0167"/>
    <w:rsid w:val="68AE201A"/>
    <w:rsid w:val="6FFAD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kern w:val="0"/>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2021-04-15T11:51:00Z</dcterms:created>
  <dc:creator>Z.</dc:creator>
  <cp:lastModifiedBy>inspur</cp:lastModifiedBy>
  <dcterms:modified xsi:type="dcterms:W3CDTF">2022-05-13T10:37:50Z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78D9B657275F4CA19062B8138C06E81E</vt:lpwstr>
  </property>
</Properties>
</file>