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jc w:val="both"/>
        <w:rPr>
          <w:rFonts w:hint="eastAsia" w:ascii="黑体" w:hAnsi="黑体" w:eastAsia="黑体" w:cs="黑体"/>
          <w:szCs w:val="32"/>
        </w:rPr>
      </w:pPr>
      <w:r>
        <w:rPr>
          <w:rFonts w:hint="eastAsia" w:ascii="黑体" w:hAnsi="黑体" w:eastAsia="黑体" w:cs="黑体"/>
          <w:sz w:val="32"/>
          <w:szCs w:val="32"/>
        </w:rPr>
        <w:t>附件1</w:t>
      </w:r>
    </w:p>
    <w:p>
      <w:pPr>
        <w:spacing w:line="576"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开封市</w:t>
      </w:r>
      <w:r>
        <w:rPr>
          <w:rFonts w:hint="eastAsia" w:ascii="方正小标宋简体" w:hAnsi="方正小标宋简体" w:eastAsia="方正小标宋简体" w:cs="方正小标宋简体"/>
          <w:sz w:val="44"/>
          <w:szCs w:val="44"/>
        </w:rPr>
        <w:t>社会救助领域基层政务公开标准目录</w:t>
      </w:r>
    </w:p>
    <w:tbl>
      <w:tblPr>
        <w:tblStyle w:val="4"/>
        <w:tblpPr w:leftFromText="180" w:rightFromText="180" w:vertAnchor="text" w:horzAnchor="margin" w:tblpXSpec="center" w:tblpY="496"/>
        <w:tblOverlap w:val="never"/>
        <w:tblW w:w="5502" w:type="pct"/>
        <w:tblInd w:w="6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5"/>
        <w:gridCol w:w="730"/>
        <w:gridCol w:w="714"/>
        <w:gridCol w:w="2279"/>
        <w:gridCol w:w="1638"/>
        <w:gridCol w:w="1001"/>
        <w:gridCol w:w="1501"/>
        <w:gridCol w:w="3571"/>
        <w:gridCol w:w="504"/>
        <w:gridCol w:w="714"/>
        <w:gridCol w:w="547"/>
        <w:gridCol w:w="699"/>
        <w:gridCol w:w="471"/>
        <w:gridCol w:w="392"/>
        <w:gridCol w:w="4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blHeader/>
        </w:trPr>
        <w:tc>
          <w:tcPr>
            <w:tcW w:w="126" w:type="pct"/>
            <w:vMerge w:val="restart"/>
            <w:vAlign w:val="center"/>
          </w:tcPr>
          <w:p>
            <w:pPr>
              <w:jc w:val="center"/>
              <w:rPr>
                <w:rFonts w:ascii="仿宋_GB2312" w:hAnsi="仿宋_GB2312" w:cs="仿宋_GB2312"/>
                <w:sz w:val="24"/>
                <w:szCs w:val="24"/>
              </w:rPr>
            </w:pPr>
            <w:r>
              <w:rPr>
                <w:rFonts w:hint="eastAsia" w:ascii="仿宋_GB2312" w:hAnsi="仿宋_GB2312" w:cs="仿宋_GB2312"/>
                <w:b/>
                <w:bCs/>
                <w:sz w:val="24"/>
                <w:szCs w:val="24"/>
              </w:rPr>
              <w:t>序号</w:t>
            </w:r>
          </w:p>
        </w:tc>
        <w:tc>
          <w:tcPr>
            <w:tcW w:w="463" w:type="pct"/>
            <w:gridSpan w:val="2"/>
            <w:vAlign w:val="center"/>
          </w:tcPr>
          <w:p>
            <w:pPr>
              <w:jc w:val="center"/>
              <w:rPr>
                <w:rFonts w:ascii="仿宋_GB2312" w:hAnsi="仿宋_GB2312" w:cs="仿宋_GB2312"/>
                <w:sz w:val="24"/>
                <w:szCs w:val="24"/>
              </w:rPr>
            </w:pPr>
            <w:r>
              <w:rPr>
                <w:rFonts w:hint="eastAsia" w:ascii="仿宋_GB2312" w:hAnsi="仿宋_GB2312" w:cs="仿宋_GB2312"/>
                <w:b/>
                <w:bCs/>
                <w:sz w:val="24"/>
                <w:szCs w:val="24"/>
              </w:rPr>
              <w:t>公开事项</w:t>
            </w:r>
          </w:p>
        </w:tc>
        <w:tc>
          <w:tcPr>
            <w:tcW w:w="730" w:type="pct"/>
            <w:vMerge w:val="restart"/>
            <w:vAlign w:val="center"/>
          </w:tcPr>
          <w:p>
            <w:pPr>
              <w:jc w:val="center"/>
              <w:rPr>
                <w:rFonts w:ascii="仿宋_GB2312" w:hAnsi="仿宋_GB2312" w:cs="仿宋_GB2312"/>
                <w:b/>
                <w:bCs/>
                <w:sz w:val="24"/>
                <w:szCs w:val="24"/>
              </w:rPr>
            </w:pPr>
            <w:r>
              <w:rPr>
                <w:rFonts w:hint="eastAsia" w:ascii="仿宋_GB2312" w:hAnsi="仿宋_GB2312" w:cs="仿宋_GB2312"/>
                <w:b/>
                <w:bCs/>
                <w:sz w:val="24"/>
                <w:szCs w:val="24"/>
              </w:rPr>
              <w:t>公开内容</w:t>
            </w:r>
          </w:p>
          <w:p>
            <w:pPr>
              <w:jc w:val="center"/>
              <w:rPr>
                <w:rFonts w:ascii="仿宋_GB2312" w:hAnsi="仿宋_GB2312" w:cs="仿宋_GB2312"/>
                <w:sz w:val="24"/>
                <w:szCs w:val="24"/>
              </w:rPr>
            </w:pPr>
            <w:r>
              <w:rPr>
                <w:rFonts w:hint="eastAsia" w:ascii="仿宋_GB2312" w:hAnsi="仿宋_GB2312" w:cs="仿宋_GB2312"/>
                <w:b/>
                <w:bCs/>
                <w:sz w:val="24"/>
                <w:szCs w:val="24"/>
              </w:rPr>
              <w:t>（要素）</w:t>
            </w:r>
          </w:p>
        </w:tc>
        <w:tc>
          <w:tcPr>
            <w:tcW w:w="525" w:type="pct"/>
            <w:vMerge w:val="restart"/>
            <w:vAlign w:val="center"/>
          </w:tcPr>
          <w:p>
            <w:pPr>
              <w:jc w:val="center"/>
              <w:rPr>
                <w:rFonts w:ascii="仿宋_GB2312" w:hAnsi="仿宋_GB2312" w:cs="仿宋_GB2312"/>
                <w:sz w:val="24"/>
                <w:szCs w:val="24"/>
              </w:rPr>
            </w:pPr>
            <w:r>
              <w:rPr>
                <w:rFonts w:hint="eastAsia" w:ascii="仿宋_GB2312" w:hAnsi="仿宋_GB2312" w:cs="仿宋_GB2312"/>
                <w:b/>
                <w:bCs/>
                <w:sz w:val="24"/>
                <w:szCs w:val="24"/>
              </w:rPr>
              <w:t>公开依据</w:t>
            </w:r>
          </w:p>
        </w:tc>
        <w:tc>
          <w:tcPr>
            <w:tcW w:w="320" w:type="pct"/>
            <w:vMerge w:val="restart"/>
            <w:vAlign w:val="center"/>
          </w:tcPr>
          <w:p>
            <w:pPr>
              <w:jc w:val="center"/>
              <w:rPr>
                <w:rFonts w:ascii="仿宋_GB2312" w:hAnsi="仿宋_GB2312" w:cs="仿宋_GB2312"/>
                <w:sz w:val="24"/>
                <w:szCs w:val="24"/>
              </w:rPr>
            </w:pPr>
            <w:r>
              <w:rPr>
                <w:rFonts w:hint="eastAsia" w:ascii="仿宋_GB2312" w:hAnsi="仿宋_GB2312" w:cs="仿宋_GB2312"/>
                <w:b/>
                <w:bCs/>
                <w:sz w:val="24"/>
                <w:szCs w:val="24"/>
              </w:rPr>
              <w:t>公开时限</w:t>
            </w:r>
          </w:p>
        </w:tc>
        <w:tc>
          <w:tcPr>
            <w:tcW w:w="481" w:type="pct"/>
            <w:vMerge w:val="restart"/>
            <w:vAlign w:val="center"/>
          </w:tcPr>
          <w:p>
            <w:pPr>
              <w:jc w:val="center"/>
              <w:rPr>
                <w:rFonts w:ascii="仿宋_GB2312" w:hAnsi="仿宋_GB2312" w:cs="仿宋_GB2312"/>
                <w:sz w:val="24"/>
                <w:szCs w:val="24"/>
              </w:rPr>
            </w:pPr>
            <w:r>
              <w:rPr>
                <w:rFonts w:hint="eastAsia" w:ascii="仿宋_GB2312" w:hAnsi="仿宋_GB2312" w:cs="仿宋_GB2312"/>
                <w:b/>
                <w:bCs/>
                <w:sz w:val="24"/>
                <w:szCs w:val="24"/>
              </w:rPr>
              <w:t>公开主体</w:t>
            </w:r>
          </w:p>
        </w:tc>
        <w:tc>
          <w:tcPr>
            <w:tcW w:w="1144" w:type="pct"/>
            <w:vMerge w:val="restart"/>
            <w:vAlign w:val="center"/>
          </w:tcPr>
          <w:p>
            <w:pPr>
              <w:jc w:val="center"/>
              <w:rPr>
                <w:rFonts w:ascii="仿宋_GB2312" w:hAnsi="仿宋_GB2312" w:cs="仿宋_GB2312"/>
                <w:b/>
                <w:bCs/>
                <w:sz w:val="24"/>
                <w:szCs w:val="24"/>
              </w:rPr>
            </w:pPr>
            <w:r>
              <w:rPr>
                <w:rFonts w:hint="eastAsia" w:ascii="仿宋_GB2312" w:hAnsi="仿宋_GB2312" w:cs="仿宋_GB2312"/>
                <w:b/>
                <w:bCs/>
                <w:sz w:val="24"/>
                <w:szCs w:val="24"/>
              </w:rPr>
              <w:t>公开渠道和载体</w:t>
            </w:r>
          </w:p>
          <w:p>
            <w:pPr>
              <w:jc w:val="center"/>
              <w:rPr>
                <w:rFonts w:ascii="仿宋_GB2312" w:hAnsi="仿宋_GB2312" w:cs="仿宋_GB2312"/>
                <w:sz w:val="24"/>
                <w:szCs w:val="24"/>
              </w:rPr>
            </w:pPr>
            <w:r>
              <w:rPr>
                <w:rFonts w:ascii="仿宋_GB2312" w:hAnsi="仿宋_GB2312" w:cs="仿宋_GB2312"/>
                <w:b/>
                <w:bCs/>
                <w:sz w:val="24"/>
                <w:szCs w:val="24"/>
              </w:rPr>
              <w:t>(</w:t>
            </w:r>
            <w:r>
              <w:rPr>
                <w:rFonts w:hint="eastAsia" w:ascii="仿宋_GB2312" w:hAnsi="仿宋_GB2312" w:cs="仿宋_GB2312"/>
                <w:b/>
                <w:bCs/>
                <w:sz w:val="24"/>
                <w:szCs w:val="24"/>
              </w:rPr>
              <w:t>至少一项</w:t>
            </w:r>
            <w:r>
              <w:rPr>
                <w:rFonts w:ascii="仿宋_GB2312" w:hAnsi="仿宋_GB2312" w:cs="仿宋_GB2312"/>
                <w:b/>
                <w:bCs/>
                <w:sz w:val="24"/>
                <w:szCs w:val="24"/>
              </w:rPr>
              <w:t>)</w:t>
            </w:r>
          </w:p>
        </w:tc>
        <w:tc>
          <w:tcPr>
            <w:tcW w:w="390" w:type="pct"/>
            <w:gridSpan w:val="2"/>
            <w:vAlign w:val="center"/>
          </w:tcPr>
          <w:p>
            <w:pPr>
              <w:jc w:val="center"/>
              <w:rPr>
                <w:rFonts w:ascii="仿宋_GB2312" w:hAnsi="仿宋_GB2312" w:cs="仿宋_GB2312"/>
                <w:sz w:val="24"/>
                <w:szCs w:val="24"/>
              </w:rPr>
            </w:pPr>
            <w:r>
              <w:rPr>
                <w:rFonts w:hint="eastAsia" w:ascii="仿宋_GB2312" w:hAnsi="仿宋_GB2312" w:cs="仿宋_GB2312"/>
                <w:b/>
                <w:bCs/>
                <w:sz w:val="24"/>
                <w:szCs w:val="24"/>
              </w:rPr>
              <w:t>公开对象</w:t>
            </w:r>
          </w:p>
        </w:tc>
        <w:tc>
          <w:tcPr>
            <w:tcW w:w="399" w:type="pct"/>
            <w:gridSpan w:val="2"/>
            <w:vAlign w:val="center"/>
          </w:tcPr>
          <w:p>
            <w:pPr>
              <w:jc w:val="center"/>
              <w:rPr>
                <w:rFonts w:ascii="仿宋_GB2312" w:hAnsi="仿宋_GB2312" w:cs="仿宋_GB2312"/>
                <w:sz w:val="24"/>
                <w:szCs w:val="24"/>
              </w:rPr>
            </w:pPr>
            <w:r>
              <w:rPr>
                <w:rFonts w:hint="eastAsia" w:ascii="仿宋_GB2312" w:hAnsi="仿宋_GB2312" w:cs="仿宋_GB2312"/>
                <w:b/>
                <w:bCs/>
                <w:sz w:val="24"/>
                <w:szCs w:val="24"/>
              </w:rPr>
              <w:t>公开方式</w:t>
            </w:r>
          </w:p>
        </w:tc>
        <w:tc>
          <w:tcPr>
            <w:tcW w:w="417" w:type="pct"/>
            <w:gridSpan w:val="3"/>
            <w:vAlign w:val="center"/>
          </w:tcPr>
          <w:p>
            <w:pPr>
              <w:jc w:val="center"/>
              <w:rPr>
                <w:rFonts w:ascii="仿宋_GB2312" w:hAnsi="仿宋_GB2312" w:cs="仿宋_GB2312"/>
                <w:b/>
                <w:bCs/>
                <w:sz w:val="24"/>
                <w:szCs w:val="24"/>
              </w:rPr>
            </w:pPr>
            <w:r>
              <w:rPr>
                <w:rFonts w:hint="eastAsia" w:ascii="仿宋_GB2312" w:hAnsi="仿宋_GB2312" w:cs="仿宋_GB2312"/>
                <w:b/>
                <w:bCs/>
                <w:sz w:val="24"/>
                <w:szCs w:val="24"/>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tblHeader/>
        </w:trPr>
        <w:tc>
          <w:tcPr>
            <w:tcW w:w="126" w:type="pct"/>
            <w:vMerge w:val="continue"/>
            <w:vAlign w:val="center"/>
          </w:tcPr>
          <w:p>
            <w:pPr>
              <w:jc w:val="center"/>
              <w:rPr>
                <w:rFonts w:ascii="仿宋_GB2312" w:hAnsi="仿宋_GB2312" w:cs="仿宋_GB2312"/>
                <w:sz w:val="24"/>
                <w:szCs w:val="24"/>
              </w:rPr>
            </w:pPr>
          </w:p>
        </w:tc>
        <w:tc>
          <w:tcPr>
            <w:tcW w:w="234" w:type="pct"/>
            <w:vAlign w:val="center"/>
          </w:tcPr>
          <w:p>
            <w:pPr>
              <w:jc w:val="center"/>
              <w:rPr>
                <w:rFonts w:ascii="仿宋_GB2312" w:hAnsi="仿宋_GB2312" w:cs="仿宋_GB2312"/>
                <w:sz w:val="24"/>
                <w:szCs w:val="24"/>
              </w:rPr>
            </w:pPr>
            <w:r>
              <w:rPr>
                <w:rFonts w:hint="eastAsia" w:ascii="仿宋_GB2312" w:hAnsi="仿宋_GB2312" w:cs="仿宋_GB2312"/>
                <w:b/>
                <w:bCs/>
                <w:sz w:val="24"/>
                <w:szCs w:val="24"/>
              </w:rPr>
              <w:t>一级事项</w:t>
            </w:r>
          </w:p>
        </w:tc>
        <w:tc>
          <w:tcPr>
            <w:tcW w:w="228" w:type="pct"/>
            <w:vAlign w:val="center"/>
          </w:tcPr>
          <w:p>
            <w:pPr>
              <w:jc w:val="center"/>
              <w:rPr>
                <w:rFonts w:ascii="仿宋_GB2312" w:hAnsi="仿宋_GB2312" w:cs="仿宋_GB2312"/>
                <w:sz w:val="24"/>
                <w:szCs w:val="24"/>
              </w:rPr>
            </w:pPr>
            <w:r>
              <w:rPr>
                <w:rFonts w:hint="eastAsia" w:ascii="仿宋_GB2312" w:hAnsi="仿宋_GB2312" w:cs="仿宋_GB2312"/>
                <w:b/>
                <w:bCs/>
                <w:sz w:val="24"/>
                <w:szCs w:val="24"/>
              </w:rPr>
              <w:t>二级事项</w:t>
            </w:r>
          </w:p>
        </w:tc>
        <w:tc>
          <w:tcPr>
            <w:tcW w:w="730" w:type="pct"/>
            <w:vMerge w:val="continue"/>
            <w:vAlign w:val="center"/>
          </w:tcPr>
          <w:p>
            <w:pPr>
              <w:jc w:val="center"/>
              <w:rPr>
                <w:rFonts w:ascii="仿宋_GB2312" w:hAnsi="仿宋_GB2312" w:cs="仿宋_GB2312"/>
                <w:sz w:val="24"/>
                <w:szCs w:val="24"/>
              </w:rPr>
            </w:pPr>
          </w:p>
        </w:tc>
        <w:tc>
          <w:tcPr>
            <w:tcW w:w="525" w:type="pct"/>
            <w:vMerge w:val="continue"/>
            <w:vAlign w:val="center"/>
          </w:tcPr>
          <w:p>
            <w:pPr>
              <w:jc w:val="center"/>
              <w:rPr>
                <w:rFonts w:ascii="仿宋_GB2312" w:hAnsi="仿宋_GB2312" w:cs="仿宋_GB2312"/>
                <w:sz w:val="24"/>
                <w:szCs w:val="24"/>
              </w:rPr>
            </w:pPr>
          </w:p>
        </w:tc>
        <w:tc>
          <w:tcPr>
            <w:tcW w:w="320" w:type="pct"/>
            <w:vMerge w:val="continue"/>
            <w:vAlign w:val="center"/>
          </w:tcPr>
          <w:p>
            <w:pPr>
              <w:jc w:val="center"/>
              <w:rPr>
                <w:rFonts w:ascii="仿宋_GB2312" w:hAnsi="仿宋_GB2312" w:cs="仿宋_GB2312"/>
                <w:sz w:val="24"/>
                <w:szCs w:val="24"/>
              </w:rPr>
            </w:pPr>
          </w:p>
        </w:tc>
        <w:tc>
          <w:tcPr>
            <w:tcW w:w="481" w:type="pct"/>
            <w:vMerge w:val="continue"/>
            <w:vAlign w:val="center"/>
          </w:tcPr>
          <w:p>
            <w:pPr>
              <w:jc w:val="center"/>
              <w:rPr>
                <w:rFonts w:ascii="仿宋_GB2312" w:hAnsi="仿宋_GB2312" w:cs="仿宋_GB2312"/>
                <w:sz w:val="24"/>
                <w:szCs w:val="24"/>
              </w:rPr>
            </w:pPr>
          </w:p>
        </w:tc>
        <w:tc>
          <w:tcPr>
            <w:tcW w:w="1144" w:type="pct"/>
            <w:vMerge w:val="continue"/>
            <w:vAlign w:val="center"/>
          </w:tcPr>
          <w:p>
            <w:pPr>
              <w:jc w:val="center"/>
              <w:rPr>
                <w:rFonts w:ascii="仿宋_GB2312" w:hAnsi="仿宋_GB2312" w:cs="仿宋_GB2312"/>
                <w:sz w:val="24"/>
                <w:szCs w:val="24"/>
              </w:rPr>
            </w:pPr>
          </w:p>
        </w:tc>
        <w:tc>
          <w:tcPr>
            <w:tcW w:w="161" w:type="pct"/>
            <w:vAlign w:val="center"/>
          </w:tcPr>
          <w:p>
            <w:pPr>
              <w:jc w:val="center"/>
              <w:rPr>
                <w:rFonts w:ascii="仿宋_GB2312" w:hAnsi="仿宋_GB2312" w:cs="仿宋_GB2312"/>
                <w:b/>
                <w:bCs/>
                <w:sz w:val="24"/>
                <w:szCs w:val="24"/>
              </w:rPr>
            </w:pPr>
            <w:r>
              <w:rPr>
                <w:rFonts w:hint="eastAsia" w:ascii="仿宋_GB2312" w:hAnsi="仿宋_GB2312" w:cs="仿宋_GB2312"/>
                <w:b/>
                <w:bCs/>
                <w:sz w:val="24"/>
                <w:szCs w:val="24"/>
              </w:rPr>
              <w:t>全</w:t>
            </w:r>
          </w:p>
          <w:p>
            <w:pPr>
              <w:jc w:val="center"/>
              <w:rPr>
                <w:rFonts w:ascii="仿宋_GB2312" w:hAnsi="仿宋_GB2312" w:cs="仿宋_GB2312"/>
                <w:sz w:val="24"/>
                <w:szCs w:val="24"/>
              </w:rPr>
            </w:pPr>
            <w:r>
              <w:rPr>
                <w:rFonts w:hint="eastAsia" w:ascii="仿宋_GB2312" w:hAnsi="仿宋_GB2312" w:cs="仿宋_GB2312"/>
                <w:b/>
                <w:bCs/>
                <w:sz w:val="24"/>
                <w:szCs w:val="24"/>
              </w:rPr>
              <w:t>社会</w:t>
            </w:r>
          </w:p>
        </w:tc>
        <w:tc>
          <w:tcPr>
            <w:tcW w:w="228" w:type="pct"/>
            <w:vAlign w:val="center"/>
          </w:tcPr>
          <w:p>
            <w:pPr>
              <w:jc w:val="center"/>
              <w:rPr>
                <w:rFonts w:ascii="仿宋_GB2312" w:hAnsi="仿宋_GB2312" w:cs="仿宋_GB2312"/>
                <w:sz w:val="24"/>
                <w:szCs w:val="24"/>
              </w:rPr>
            </w:pPr>
            <w:r>
              <w:rPr>
                <w:rFonts w:hint="eastAsia" w:ascii="仿宋_GB2312" w:hAnsi="仿宋_GB2312" w:cs="仿宋_GB2312"/>
                <w:b/>
                <w:bCs/>
                <w:sz w:val="24"/>
                <w:szCs w:val="24"/>
              </w:rPr>
              <w:t>特定群体</w:t>
            </w:r>
          </w:p>
        </w:tc>
        <w:tc>
          <w:tcPr>
            <w:tcW w:w="175" w:type="pct"/>
            <w:vAlign w:val="center"/>
          </w:tcPr>
          <w:p>
            <w:pPr>
              <w:jc w:val="center"/>
              <w:rPr>
                <w:rFonts w:ascii="仿宋_GB2312" w:hAnsi="仿宋_GB2312" w:cs="仿宋_GB2312"/>
                <w:sz w:val="24"/>
                <w:szCs w:val="24"/>
              </w:rPr>
            </w:pPr>
            <w:r>
              <w:rPr>
                <w:rFonts w:hint="eastAsia" w:ascii="仿宋_GB2312" w:hAnsi="仿宋_GB2312" w:cs="仿宋_GB2312"/>
                <w:b/>
                <w:bCs/>
                <w:sz w:val="24"/>
                <w:szCs w:val="24"/>
              </w:rPr>
              <w:t>主动</w:t>
            </w:r>
          </w:p>
        </w:tc>
        <w:tc>
          <w:tcPr>
            <w:tcW w:w="224" w:type="pct"/>
            <w:vAlign w:val="center"/>
          </w:tcPr>
          <w:p>
            <w:pPr>
              <w:jc w:val="center"/>
              <w:rPr>
                <w:rFonts w:ascii="仿宋_GB2312" w:hAnsi="仿宋_GB2312" w:cs="仿宋_GB2312"/>
                <w:b/>
                <w:bCs/>
                <w:sz w:val="24"/>
                <w:szCs w:val="24"/>
              </w:rPr>
            </w:pPr>
            <w:r>
              <w:rPr>
                <w:rFonts w:hint="eastAsia" w:ascii="仿宋_GB2312" w:hAnsi="仿宋_GB2312" w:cs="仿宋_GB2312"/>
                <w:b/>
                <w:bCs/>
                <w:sz w:val="24"/>
                <w:szCs w:val="24"/>
              </w:rPr>
              <w:t>依</w:t>
            </w:r>
          </w:p>
          <w:p>
            <w:pPr>
              <w:jc w:val="center"/>
              <w:rPr>
                <w:rFonts w:ascii="仿宋_GB2312" w:hAnsi="仿宋_GB2312" w:cs="仿宋_GB2312"/>
                <w:sz w:val="24"/>
                <w:szCs w:val="24"/>
              </w:rPr>
            </w:pPr>
            <w:r>
              <w:rPr>
                <w:rFonts w:hint="eastAsia" w:ascii="仿宋_GB2312" w:hAnsi="仿宋_GB2312" w:cs="仿宋_GB2312"/>
                <w:b/>
                <w:bCs/>
                <w:sz w:val="24"/>
                <w:szCs w:val="24"/>
              </w:rPr>
              <w:t>申请</w:t>
            </w:r>
          </w:p>
        </w:tc>
        <w:tc>
          <w:tcPr>
            <w:tcW w:w="150" w:type="pct"/>
            <w:vAlign w:val="center"/>
          </w:tcPr>
          <w:p>
            <w:pPr>
              <w:jc w:val="center"/>
              <w:rPr>
                <w:rFonts w:ascii="仿宋_GB2312" w:hAnsi="仿宋_GB2312" w:cs="仿宋_GB2312"/>
                <w:sz w:val="24"/>
                <w:szCs w:val="24"/>
              </w:rPr>
            </w:pPr>
            <w:r>
              <w:rPr>
                <w:rFonts w:hint="eastAsia" w:ascii="仿宋_GB2312" w:hAnsi="仿宋_GB2312" w:cs="仿宋_GB2312"/>
                <w:b/>
                <w:bCs/>
                <w:sz w:val="24"/>
                <w:szCs w:val="24"/>
              </w:rPr>
              <w:t>县级</w:t>
            </w:r>
          </w:p>
        </w:tc>
        <w:tc>
          <w:tcPr>
            <w:tcW w:w="125" w:type="pct"/>
            <w:vAlign w:val="center"/>
          </w:tcPr>
          <w:p>
            <w:pPr>
              <w:jc w:val="center"/>
              <w:rPr>
                <w:rFonts w:ascii="仿宋_GB2312" w:hAnsi="仿宋_GB2312" w:cs="仿宋_GB2312"/>
                <w:sz w:val="24"/>
                <w:szCs w:val="24"/>
              </w:rPr>
            </w:pPr>
            <w:r>
              <w:rPr>
                <w:rFonts w:hint="eastAsia" w:ascii="仿宋_GB2312" w:hAnsi="仿宋_GB2312" w:cs="仿宋_GB2312"/>
                <w:b/>
                <w:bCs/>
                <w:sz w:val="24"/>
                <w:szCs w:val="24"/>
              </w:rPr>
              <w:t>乡级</w:t>
            </w:r>
          </w:p>
        </w:tc>
        <w:tc>
          <w:tcPr>
            <w:tcW w:w="141" w:type="pct"/>
            <w:vAlign w:val="center"/>
          </w:tcPr>
          <w:p>
            <w:pPr>
              <w:jc w:val="center"/>
              <w:rPr>
                <w:rFonts w:ascii="仿宋_GB2312" w:hAnsi="仿宋_GB2312" w:cs="仿宋_GB2312"/>
                <w:b/>
                <w:bCs/>
                <w:sz w:val="24"/>
                <w:szCs w:val="24"/>
              </w:rPr>
            </w:pPr>
            <w:r>
              <w:rPr>
                <w:rFonts w:hint="eastAsia" w:ascii="仿宋_GB2312" w:hAnsi="仿宋_GB2312" w:cs="仿宋_GB2312"/>
                <w:b/>
                <w:bCs/>
                <w:sz w:val="24"/>
                <w:szCs w:val="24"/>
              </w:rPr>
              <w:t>村</w:t>
            </w:r>
          </w:p>
          <w:p>
            <w:pPr>
              <w:jc w:val="center"/>
              <w:rPr>
                <w:rFonts w:ascii="仿宋_GB2312" w:hAnsi="仿宋_GB2312" w:cs="仿宋_GB2312"/>
                <w:b/>
                <w:bCs/>
                <w:sz w:val="24"/>
                <w:szCs w:val="24"/>
              </w:rPr>
            </w:pPr>
            <w:r>
              <w:rPr>
                <w:rFonts w:hint="eastAsia" w:ascii="仿宋_GB2312" w:hAnsi="仿宋_GB2312" w:cs="仿宋_GB2312"/>
                <w:b/>
                <w:bCs/>
                <w:sz w:val="24"/>
                <w:szCs w:val="24"/>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5" w:hRule="atLeast"/>
        </w:trPr>
        <w:tc>
          <w:tcPr>
            <w:tcW w:w="126" w:type="pct"/>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234" w:type="pct"/>
            <w:vMerge w:val="restart"/>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综合业务</w:t>
            </w:r>
          </w:p>
        </w:tc>
        <w:tc>
          <w:tcPr>
            <w:tcW w:w="228" w:type="pct"/>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政策法规文件</w:t>
            </w:r>
          </w:p>
        </w:tc>
        <w:tc>
          <w:tcPr>
            <w:tcW w:w="730" w:type="pct"/>
            <w:vAlign w:val="center"/>
          </w:tcPr>
          <w:p>
            <w:pPr>
              <w:spacing w:line="29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1.《社会救助暂行办法》（国务院令第649号）</w:t>
            </w:r>
          </w:p>
          <w:p>
            <w:pPr>
              <w:spacing w:line="29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2.《河南省社会救助实施办法》(豫政 〔2014〕92号)</w:t>
            </w:r>
          </w:p>
          <w:p>
            <w:pPr>
              <w:spacing w:line="29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rPr>
              <w:t>.各</w:t>
            </w:r>
            <w:r>
              <w:rPr>
                <w:rFonts w:hint="eastAsia" w:ascii="仿宋_GB2312" w:hAnsi="仿宋_GB2312" w:eastAsia="仿宋_GB2312" w:cs="仿宋_GB2312"/>
                <w:sz w:val="24"/>
                <w:szCs w:val="24"/>
                <w:lang w:eastAsia="zh-CN"/>
              </w:rPr>
              <w:t>县（区）</w:t>
            </w:r>
            <w:r>
              <w:rPr>
                <w:rFonts w:hint="eastAsia" w:ascii="仿宋_GB2312" w:hAnsi="仿宋_GB2312" w:eastAsia="仿宋_GB2312" w:cs="仿宋_GB2312"/>
                <w:sz w:val="24"/>
                <w:szCs w:val="24"/>
              </w:rPr>
              <w:t>配套政策法规文件</w:t>
            </w:r>
          </w:p>
        </w:tc>
        <w:tc>
          <w:tcPr>
            <w:tcW w:w="525" w:type="pct"/>
            <w:vAlign w:val="center"/>
          </w:tcPr>
          <w:p>
            <w:pPr>
              <w:spacing w:line="29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《中华人民共和国政府信息公开条例》（中华人民共和国国务院令第711号）</w:t>
            </w:r>
          </w:p>
        </w:tc>
        <w:tc>
          <w:tcPr>
            <w:tcW w:w="320" w:type="pct"/>
            <w:vAlign w:val="center"/>
          </w:tcPr>
          <w:p>
            <w:pPr>
              <w:spacing w:line="29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制定或获取信息之日</w:t>
            </w:r>
            <w:r>
              <w:rPr>
                <w:rFonts w:hint="eastAsia" w:ascii="仿宋_GB2312" w:hAnsi="仿宋_GB2312" w:eastAsia="仿宋_GB2312" w:cs="仿宋_GB2312"/>
                <w:sz w:val="24"/>
                <w:szCs w:val="24"/>
                <w:lang w:eastAsia="zh-CN"/>
              </w:rPr>
              <w:t>起</w:t>
            </w:r>
            <w:r>
              <w:rPr>
                <w:rFonts w:hint="eastAsia" w:ascii="仿宋_GB2312" w:hAnsi="仿宋_GB2312" w:eastAsia="仿宋_GB2312" w:cs="仿宋_GB2312"/>
                <w:sz w:val="24"/>
                <w:szCs w:val="24"/>
              </w:rPr>
              <w:t>10个工作日内</w:t>
            </w:r>
          </w:p>
        </w:tc>
        <w:tc>
          <w:tcPr>
            <w:tcW w:w="481" w:type="pct"/>
            <w:vAlign w:val="center"/>
          </w:tcPr>
          <w:p>
            <w:pPr>
              <w:spacing w:line="29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县级人民政府民政部门、乡镇人民政府（街道办事处）</w:t>
            </w:r>
          </w:p>
        </w:tc>
        <w:tc>
          <w:tcPr>
            <w:tcW w:w="1144" w:type="pct"/>
            <w:vAlign w:val="center"/>
          </w:tcPr>
          <w:p>
            <w:pPr>
              <w:spacing w:line="29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■政府网站  □政府公报</w:t>
            </w:r>
          </w:p>
          <w:p>
            <w:pPr>
              <w:spacing w:line="29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□两微一端  □发布会/听证会</w:t>
            </w:r>
          </w:p>
          <w:p>
            <w:pPr>
              <w:spacing w:line="29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□广播电视  □纸质媒体</w:t>
            </w:r>
          </w:p>
          <w:p>
            <w:pPr>
              <w:spacing w:line="29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■公开查阅点■政务服务中心</w:t>
            </w:r>
          </w:p>
          <w:p>
            <w:pPr>
              <w:spacing w:line="29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□便民服务站□入户/现场</w:t>
            </w:r>
          </w:p>
          <w:p>
            <w:pPr>
              <w:spacing w:line="29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□社区/企事业单位/村公示栏（电子屏）</w:t>
            </w:r>
          </w:p>
          <w:p>
            <w:pPr>
              <w:spacing w:line="29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□精准推送  □其他</w:t>
            </w:r>
          </w:p>
        </w:tc>
        <w:tc>
          <w:tcPr>
            <w:tcW w:w="161" w:type="pct"/>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228" w:type="pct"/>
            <w:vAlign w:val="center"/>
          </w:tcPr>
          <w:p>
            <w:pPr>
              <w:jc w:val="center"/>
              <w:rPr>
                <w:rFonts w:hint="eastAsia" w:ascii="仿宋_GB2312" w:hAnsi="仿宋_GB2312" w:eastAsia="仿宋_GB2312" w:cs="仿宋_GB2312"/>
                <w:sz w:val="24"/>
                <w:szCs w:val="24"/>
              </w:rPr>
            </w:pPr>
          </w:p>
        </w:tc>
        <w:tc>
          <w:tcPr>
            <w:tcW w:w="175" w:type="pct"/>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224" w:type="pct"/>
            <w:vAlign w:val="center"/>
          </w:tcPr>
          <w:p>
            <w:pPr>
              <w:jc w:val="center"/>
              <w:rPr>
                <w:rFonts w:hint="eastAsia" w:ascii="仿宋_GB2312" w:hAnsi="仿宋_GB2312" w:eastAsia="仿宋_GB2312" w:cs="仿宋_GB2312"/>
                <w:sz w:val="24"/>
                <w:szCs w:val="24"/>
              </w:rPr>
            </w:pPr>
          </w:p>
        </w:tc>
        <w:tc>
          <w:tcPr>
            <w:tcW w:w="150" w:type="pct"/>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125" w:type="pct"/>
            <w:vAlign w:val="center"/>
          </w:tcPr>
          <w:p>
            <w:pPr>
              <w:jc w:val="center"/>
              <w:rPr>
                <w:rFonts w:hint="eastAsia" w:ascii="仿宋_GB2312" w:hAnsi="仿宋_GB2312" w:eastAsia="仿宋_GB2312" w:cs="仿宋_GB2312"/>
                <w:sz w:val="24"/>
                <w:szCs w:val="24"/>
              </w:rPr>
            </w:pPr>
          </w:p>
        </w:tc>
        <w:tc>
          <w:tcPr>
            <w:tcW w:w="141" w:type="pct"/>
            <w:vAlign w:val="center"/>
          </w:tcPr>
          <w:p>
            <w:pPr>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4" w:hRule="atLeast"/>
        </w:trPr>
        <w:tc>
          <w:tcPr>
            <w:tcW w:w="126" w:type="pct"/>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234" w:type="pct"/>
            <w:vMerge w:val="continue"/>
            <w:vAlign w:val="center"/>
          </w:tcPr>
          <w:p>
            <w:pPr>
              <w:jc w:val="center"/>
              <w:rPr>
                <w:rFonts w:hint="eastAsia" w:ascii="仿宋_GB2312" w:hAnsi="仿宋_GB2312" w:eastAsia="仿宋_GB2312" w:cs="仿宋_GB2312"/>
                <w:sz w:val="24"/>
                <w:szCs w:val="24"/>
              </w:rPr>
            </w:pPr>
          </w:p>
        </w:tc>
        <w:tc>
          <w:tcPr>
            <w:tcW w:w="228" w:type="pct"/>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监督检查</w:t>
            </w:r>
          </w:p>
        </w:tc>
        <w:tc>
          <w:tcPr>
            <w:tcW w:w="730" w:type="pct"/>
            <w:vAlign w:val="center"/>
          </w:tcPr>
          <w:p>
            <w:pPr>
              <w:spacing w:line="29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1.社会救助信访通讯地址</w:t>
            </w:r>
          </w:p>
          <w:p>
            <w:pPr>
              <w:spacing w:line="29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2.社会救助投诉举报电话</w:t>
            </w:r>
          </w:p>
        </w:tc>
        <w:tc>
          <w:tcPr>
            <w:tcW w:w="525" w:type="pct"/>
            <w:vAlign w:val="center"/>
          </w:tcPr>
          <w:p>
            <w:pPr>
              <w:spacing w:line="29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《中华人民共和国政府信息公开条例》（中华</w:t>
            </w:r>
            <w:bookmarkStart w:id="0" w:name="_GoBack"/>
            <w:bookmarkEnd w:id="0"/>
            <w:r>
              <w:rPr>
                <w:rFonts w:hint="eastAsia" w:ascii="仿宋_GB2312" w:hAnsi="仿宋_GB2312" w:eastAsia="仿宋_GB2312" w:cs="仿宋_GB2312"/>
                <w:sz w:val="24"/>
                <w:szCs w:val="24"/>
              </w:rPr>
              <w:t>人民共和国国务院令第711号）</w:t>
            </w:r>
          </w:p>
        </w:tc>
        <w:tc>
          <w:tcPr>
            <w:tcW w:w="320" w:type="pct"/>
            <w:vAlign w:val="center"/>
          </w:tcPr>
          <w:p>
            <w:pPr>
              <w:spacing w:line="29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制定或获取信息之日起10个工作日内</w:t>
            </w:r>
          </w:p>
        </w:tc>
        <w:tc>
          <w:tcPr>
            <w:tcW w:w="481" w:type="pct"/>
            <w:vAlign w:val="center"/>
          </w:tcPr>
          <w:p>
            <w:pPr>
              <w:spacing w:line="29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县级人民政府民政部门、乡镇人民政府（街道办事处）</w:t>
            </w:r>
          </w:p>
        </w:tc>
        <w:tc>
          <w:tcPr>
            <w:tcW w:w="1144" w:type="pct"/>
            <w:vAlign w:val="center"/>
          </w:tcPr>
          <w:p>
            <w:pPr>
              <w:spacing w:line="29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■政府网站  □政府公报</w:t>
            </w:r>
          </w:p>
          <w:p>
            <w:pPr>
              <w:spacing w:line="29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□两微一端  □发布会/听证会</w:t>
            </w:r>
          </w:p>
          <w:p>
            <w:pPr>
              <w:spacing w:line="29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□广播电视  □纸质媒体</w:t>
            </w:r>
          </w:p>
          <w:p>
            <w:pPr>
              <w:spacing w:line="29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■公开查阅点■政务服务中心</w:t>
            </w:r>
          </w:p>
          <w:p>
            <w:pPr>
              <w:spacing w:line="29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□便民服务站□入户/现场</w:t>
            </w:r>
          </w:p>
          <w:p>
            <w:pPr>
              <w:spacing w:line="29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■社区/企事业单位/村公示栏（电子屏）</w:t>
            </w:r>
          </w:p>
          <w:p>
            <w:pPr>
              <w:spacing w:line="29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□精准推送  □其他</w:t>
            </w:r>
          </w:p>
        </w:tc>
        <w:tc>
          <w:tcPr>
            <w:tcW w:w="161" w:type="pct"/>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228" w:type="pct"/>
            <w:vAlign w:val="center"/>
          </w:tcPr>
          <w:p>
            <w:pPr>
              <w:jc w:val="center"/>
              <w:rPr>
                <w:rFonts w:hint="eastAsia" w:ascii="仿宋_GB2312" w:hAnsi="仿宋_GB2312" w:eastAsia="仿宋_GB2312" w:cs="仿宋_GB2312"/>
                <w:sz w:val="24"/>
                <w:szCs w:val="24"/>
              </w:rPr>
            </w:pPr>
          </w:p>
        </w:tc>
        <w:tc>
          <w:tcPr>
            <w:tcW w:w="175" w:type="pct"/>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224" w:type="pct"/>
            <w:vAlign w:val="center"/>
          </w:tcPr>
          <w:p>
            <w:pPr>
              <w:jc w:val="center"/>
              <w:rPr>
                <w:rFonts w:hint="eastAsia" w:ascii="仿宋_GB2312" w:hAnsi="仿宋_GB2312" w:eastAsia="仿宋_GB2312" w:cs="仿宋_GB2312"/>
                <w:sz w:val="24"/>
                <w:szCs w:val="24"/>
              </w:rPr>
            </w:pPr>
          </w:p>
        </w:tc>
        <w:tc>
          <w:tcPr>
            <w:tcW w:w="150" w:type="pct"/>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125" w:type="pct"/>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141" w:type="pct"/>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1" w:hRule="atLeast"/>
        </w:trPr>
        <w:tc>
          <w:tcPr>
            <w:tcW w:w="126" w:type="pct"/>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234" w:type="pct"/>
            <w:vMerge w:val="restart"/>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最低生活保障</w:t>
            </w:r>
          </w:p>
        </w:tc>
        <w:tc>
          <w:tcPr>
            <w:tcW w:w="228" w:type="pct"/>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政策法规文件</w:t>
            </w:r>
          </w:p>
        </w:tc>
        <w:tc>
          <w:tcPr>
            <w:tcW w:w="730" w:type="pct"/>
            <w:vAlign w:val="center"/>
          </w:tcPr>
          <w:p>
            <w:pPr>
              <w:spacing w:line="2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1.《国务院关于进一步加强和改进最低</w:t>
            </w:r>
            <w:r>
              <w:rPr>
                <w:rFonts w:hint="eastAsia" w:ascii="仿宋_GB2312" w:hAnsi="仿宋_GB2312" w:eastAsia="仿宋_GB2312" w:cs="仿宋_GB2312"/>
                <w:spacing w:val="-11"/>
                <w:sz w:val="24"/>
                <w:szCs w:val="24"/>
              </w:rPr>
              <w:t>生活保障工作的意见》（国发〔2012〕45号）</w:t>
            </w:r>
          </w:p>
          <w:p>
            <w:pPr>
              <w:spacing w:line="2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2.《最低生活保障审核审批办法（试行）》（民发〔2012〕220号）</w:t>
            </w:r>
          </w:p>
          <w:p>
            <w:pPr>
              <w:spacing w:line="2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3.《河南省人民政府关于进一步做好城乡居民最低生活保障工作的意见》（豫政〔2013〕51号）</w:t>
            </w:r>
          </w:p>
          <w:p>
            <w:pPr>
              <w:spacing w:line="29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4.《开封市人民政府关于建立和实施农村居民最低生活保障制度的通知》</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eastAsia="zh-CN"/>
              </w:rPr>
              <w:t>汴政</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val="en-US" w:eastAsia="zh-CN"/>
              </w:rPr>
              <w:t>2006</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val="en-US" w:eastAsia="zh-CN"/>
              </w:rPr>
              <w:t>51</w:t>
            </w:r>
            <w:r>
              <w:rPr>
                <w:rFonts w:hint="eastAsia" w:ascii="仿宋_GB2312" w:hAnsi="仿宋_GB2312" w:eastAsia="仿宋_GB2312" w:cs="仿宋_GB2312"/>
                <w:sz w:val="24"/>
                <w:szCs w:val="24"/>
              </w:rPr>
              <w:t>号)</w:t>
            </w:r>
          </w:p>
          <w:p>
            <w:pPr>
              <w:spacing w:line="290" w:lineRule="exac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5.《开封市人民政府办公室关于进一步完善农村居民最低生活保障制度的意见》</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eastAsia="zh-CN"/>
              </w:rPr>
              <w:t>汴政办</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val="en-US" w:eastAsia="zh-CN"/>
              </w:rPr>
              <w:t>2009</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val="en-US" w:eastAsia="zh-CN"/>
              </w:rPr>
              <w:t>50</w:t>
            </w:r>
            <w:r>
              <w:rPr>
                <w:rFonts w:hint="eastAsia" w:ascii="仿宋_GB2312" w:hAnsi="仿宋_GB2312" w:eastAsia="仿宋_GB2312" w:cs="仿宋_GB2312"/>
                <w:sz w:val="24"/>
                <w:szCs w:val="24"/>
              </w:rPr>
              <w:t>号)</w:t>
            </w:r>
          </w:p>
          <w:p>
            <w:pPr>
              <w:spacing w:line="2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6</w:t>
            </w:r>
            <w:r>
              <w:rPr>
                <w:rFonts w:hint="eastAsia" w:ascii="仿宋_GB2312" w:hAnsi="仿宋_GB2312" w:eastAsia="仿宋_GB2312" w:cs="仿宋_GB2312"/>
                <w:sz w:val="24"/>
                <w:szCs w:val="24"/>
              </w:rPr>
              <w:t>.各</w:t>
            </w:r>
            <w:r>
              <w:rPr>
                <w:rFonts w:hint="eastAsia" w:ascii="仿宋_GB2312" w:hAnsi="仿宋_GB2312" w:eastAsia="仿宋_GB2312" w:cs="仿宋_GB2312"/>
                <w:sz w:val="24"/>
                <w:szCs w:val="24"/>
                <w:lang w:eastAsia="zh-CN"/>
              </w:rPr>
              <w:t>县（区）</w:t>
            </w:r>
            <w:r>
              <w:rPr>
                <w:rFonts w:hint="eastAsia" w:ascii="仿宋_GB2312" w:hAnsi="仿宋_GB2312" w:eastAsia="仿宋_GB2312" w:cs="仿宋_GB2312"/>
                <w:sz w:val="24"/>
                <w:szCs w:val="24"/>
              </w:rPr>
              <w:t>配套政策法规文件</w:t>
            </w:r>
          </w:p>
        </w:tc>
        <w:tc>
          <w:tcPr>
            <w:tcW w:w="525" w:type="pct"/>
            <w:vAlign w:val="center"/>
          </w:tcPr>
          <w:p>
            <w:pPr>
              <w:spacing w:line="28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《中华人民共和国政府信息公开条例》（中国人民共和国国务院令第711号）</w:t>
            </w:r>
          </w:p>
        </w:tc>
        <w:tc>
          <w:tcPr>
            <w:tcW w:w="320" w:type="pct"/>
            <w:vAlign w:val="center"/>
          </w:tcPr>
          <w:p>
            <w:pPr>
              <w:spacing w:line="28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制定或获取信息之日起10个工作日内</w:t>
            </w:r>
          </w:p>
        </w:tc>
        <w:tc>
          <w:tcPr>
            <w:tcW w:w="481" w:type="pct"/>
            <w:vAlign w:val="center"/>
          </w:tcPr>
          <w:p>
            <w:pPr>
              <w:spacing w:line="28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县级人民政府民政部门、乡镇人民政府（街道办事处）</w:t>
            </w:r>
          </w:p>
        </w:tc>
        <w:tc>
          <w:tcPr>
            <w:tcW w:w="1144" w:type="pct"/>
            <w:vAlign w:val="center"/>
          </w:tcPr>
          <w:p>
            <w:pPr>
              <w:spacing w:line="28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■政府网站  □政府公报</w:t>
            </w:r>
          </w:p>
          <w:p>
            <w:pPr>
              <w:spacing w:line="28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□两微一端  □发布会/听证会</w:t>
            </w:r>
          </w:p>
          <w:p>
            <w:pPr>
              <w:spacing w:line="28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□广播电视  □纸质媒体</w:t>
            </w:r>
          </w:p>
          <w:p>
            <w:pPr>
              <w:spacing w:line="28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■公开查阅点■政务服务中心</w:t>
            </w:r>
          </w:p>
          <w:p>
            <w:pPr>
              <w:spacing w:line="28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□便民服务站□入户/现场</w:t>
            </w:r>
          </w:p>
          <w:p>
            <w:pPr>
              <w:spacing w:line="28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□社区/企事业单位/村公示栏（电子屏）</w:t>
            </w:r>
          </w:p>
          <w:p>
            <w:pPr>
              <w:spacing w:line="28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□精准推送  □其他</w:t>
            </w:r>
          </w:p>
        </w:tc>
        <w:tc>
          <w:tcPr>
            <w:tcW w:w="161" w:type="pct"/>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228" w:type="pct"/>
            <w:vAlign w:val="center"/>
          </w:tcPr>
          <w:p>
            <w:pPr>
              <w:jc w:val="center"/>
              <w:rPr>
                <w:rFonts w:hint="eastAsia" w:ascii="仿宋_GB2312" w:hAnsi="仿宋_GB2312" w:eastAsia="仿宋_GB2312" w:cs="仿宋_GB2312"/>
                <w:sz w:val="24"/>
                <w:szCs w:val="24"/>
              </w:rPr>
            </w:pPr>
          </w:p>
        </w:tc>
        <w:tc>
          <w:tcPr>
            <w:tcW w:w="175" w:type="pct"/>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224" w:type="pct"/>
            <w:vAlign w:val="center"/>
          </w:tcPr>
          <w:p>
            <w:pPr>
              <w:jc w:val="center"/>
              <w:rPr>
                <w:rFonts w:hint="eastAsia" w:ascii="仿宋_GB2312" w:hAnsi="仿宋_GB2312" w:eastAsia="仿宋_GB2312" w:cs="仿宋_GB2312"/>
                <w:sz w:val="24"/>
                <w:szCs w:val="24"/>
              </w:rPr>
            </w:pPr>
          </w:p>
        </w:tc>
        <w:tc>
          <w:tcPr>
            <w:tcW w:w="150" w:type="pct"/>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125" w:type="pct"/>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141" w:type="pct"/>
            <w:vAlign w:val="center"/>
          </w:tcPr>
          <w:p>
            <w:pPr>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6" w:hRule="atLeast"/>
        </w:trPr>
        <w:tc>
          <w:tcPr>
            <w:tcW w:w="126" w:type="pct"/>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234" w:type="pct"/>
            <w:vMerge w:val="continue"/>
            <w:vAlign w:val="center"/>
          </w:tcPr>
          <w:p>
            <w:pPr>
              <w:jc w:val="center"/>
              <w:rPr>
                <w:rFonts w:hint="eastAsia" w:ascii="仿宋_GB2312" w:hAnsi="仿宋_GB2312" w:eastAsia="仿宋_GB2312" w:cs="仿宋_GB2312"/>
                <w:sz w:val="24"/>
                <w:szCs w:val="24"/>
              </w:rPr>
            </w:pPr>
          </w:p>
        </w:tc>
        <w:tc>
          <w:tcPr>
            <w:tcW w:w="228" w:type="pct"/>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办事指南</w:t>
            </w:r>
          </w:p>
        </w:tc>
        <w:tc>
          <w:tcPr>
            <w:tcW w:w="730" w:type="pct"/>
            <w:vAlign w:val="center"/>
          </w:tcPr>
          <w:p>
            <w:pPr>
              <w:spacing w:line="28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1.办理事项</w:t>
            </w:r>
          </w:p>
          <w:p>
            <w:pPr>
              <w:spacing w:line="28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2.办理条件</w:t>
            </w:r>
          </w:p>
          <w:p>
            <w:pPr>
              <w:spacing w:line="28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r>
              <w:rPr>
                <w:rFonts w:hint="eastAsia" w:ascii="仿宋_GB2312" w:hAnsi="仿宋_GB2312" w:eastAsia="仿宋_GB2312" w:cs="仿宋_GB2312"/>
                <w:spacing w:val="-11"/>
                <w:sz w:val="24"/>
                <w:szCs w:val="24"/>
              </w:rPr>
              <w:t>最低生活保障标准</w:t>
            </w:r>
          </w:p>
          <w:p>
            <w:pPr>
              <w:spacing w:line="28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4.申请材料</w:t>
            </w:r>
          </w:p>
          <w:p>
            <w:pPr>
              <w:spacing w:line="28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5.办理流程</w:t>
            </w:r>
          </w:p>
          <w:p>
            <w:pPr>
              <w:spacing w:line="28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6.办理时间、地点</w:t>
            </w:r>
          </w:p>
          <w:p>
            <w:pPr>
              <w:spacing w:line="28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7.联系方式</w:t>
            </w:r>
          </w:p>
        </w:tc>
        <w:tc>
          <w:tcPr>
            <w:tcW w:w="525" w:type="pct"/>
            <w:vAlign w:val="center"/>
          </w:tcPr>
          <w:p>
            <w:pPr>
              <w:spacing w:line="2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《中华人民共和国政府信息公开条例》（中国人民共和国国务院令第711号）</w:t>
            </w:r>
          </w:p>
        </w:tc>
        <w:tc>
          <w:tcPr>
            <w:tcW w:w="320" w:type="pct"/>
            <w:vAlign w:val="center"/>
          </w:tcPr>
          <w:p>
            <w:pPr>
              <w:spacing w:line="28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制定或获取信息之日起10个工作日内</w:t>
            </w:r>
          </w:p>
        </w:tc>
        <w:tc>
          <w:tcPr>
            <w:tcW w:w="481" w:type="pct"/>
            <w:vAlign w:val="center"/>
          </w:tcPr>
          <w:p>
            <w:pPr>
              <w:spacing w:line="28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县级人民政府民政部门、乡镇人民政府（街道办事处）</w:t>
            </w:r>
          </w:p>
        </w:tc>
        <w:tc>
          <w:tcPr>
            <w:tcW w:w="1144" w:type="pct"/>
            <w:vAlign w:val="center"/>
          </w:tcPr>
          <w:p>
            <w:pPr>
              <w:spacing w:line="28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■政府网站  □政府公报</w:t>
            </w:r>
          </w:p>
          <w:p>
            <w:pPr>
              <w:spacing w:line="28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□两微一端  </w:t>
            </w:r>
            <w:r>
              <w:rPr>
                <w:rFonts w:hint="eastAsia" w:ascii="仿宋_GB2312" w:hAnsi="仿宋_GB2312" w:eastAsia="仿宋_GB2312" w:cs="仿宋_GB2312"/>
                <w:sz w:val="24"/>
                <w:szCs w:val="24"/>
              </w:rPr>
              <w:sym w:font="Wingdings 2" w:char="00A3"/>
            </w:r>
            <w:r>
              <w:rPr>
                <w:rFonts w:hint="eastAsia" w:ascii="仿宋_GB2312" w:hAnsi="仿宋_GB2312" w:eastAsia="仿宋_GB2312" w:cs="仿宋_GB2312"/>
                <w:sz w:val="24"/>
                <w:szCs w:val="24"/>
              </w:rPr>
              <w:t>发布会/听证会</w:t>
            </w:r>
          </w:p>
          <w:p>
            <w:pPr>
              <w:spacing w:line="28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□广播电视  □纸质媒体</w:t>
            </w:r>
          </w:p>
          <w:p>
            <w:pPr>
              <w:spacing w:line="28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■公开查阅点■政务服务中心</w:t>
            </w:r>
          </w:p>
          <w:p>
            <w:pPr>
              <w:spacing w:line="28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□便民服务站□入户/现场</w:t>
            </w:r>
          </w:p>
          <w:p>
            <w:pPr>
              <w:spacing w:line="28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■社区/企事业单位/村公示栏（电子屏）</w:t>
            </w:r>
          </w:p>
          <w:p>
            <w:pPr>
              <w:spacing w:line="28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□精准推送  □其他</w:t>
            </w:r>
          </w:p>
        </w:tc>
        <w:tc>
          <w:tcPr>
            <w:tcW w:w="161" w:type="pct"/>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228" w:type="pct"/>
            <w:vAlign w:val="center"/>
          </w:tcPr>
          <w:p>
            <w:pPr>
              <w:jc w:val="center"/>
              <w:rPr>
                <w:rFonts w:hint="eastAsia" w:ascii="仿宋_GB2312" w:hAnsi="仿宋_GB2312" w:eastAsia="仿宋_GB2312" w:cs="仿宋_GB2312"/>
                <w:sz w:val="24"/>
                <w:szCs w:val="24"/>
              </w:rPr>
            </w:pPr>
          </w:p>
        </w:tc>
        <w:tc>
          <w:tcPr>
            <w:tcW w:w="175" w:type="pct"/>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224" w:type="pct"/>
            <w:vAlign w:val="center"/>
          </w:tcPr>
          <w:p>
            <w:pPr>
              <w:jc w:val="center"/>
              <w:rPr>
                <w:rFonts w:hint="eastAsia" w:ascii="仿宋_GB2312" w:hAnsi="仿宋_GB2312" w:eastAsia="仿宋_GB2312" w:cs="仿宋_GB2312"/>
                <w:sz w:val="24"/>
                <w:szCs w:val="24"/>
              </w:rPr>
            </w:pPr>
          </w:p>
        </w:tc>
        <w:tc>
          <w:tcPr>
            <w:tcW w:w="150" w:type="pct"/>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125" w:type="pct"/>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141" w:type="pct"/>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2" w:hRule="atLeast"/>
        </w:trPr>
        <w:tc>
          <w:tcPr>
            <w:tcW w:w="126" w:type="pct"/>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234" w:type="pct"/>
            <w:vMerge w:val="continue"/>
            <w:vAlign w:val="center"/>
          </w:tcPr>
          <w:p>
            <w:pPr>
              <w:jc w:val="center"/>
              <w:rPr>
                <w:rFonts w:hint="eastAsia" w:ascii="仿宋_GB2312" w:hAnsi="仿宋_GB2312" w:eastAsia="仿宋_GB2312" w:cs="仿宋_GB2312"/>
                <w:sz w:val="24"/>
                <w:szCs w:val="24"/>
              </w:rPr>
            </w:pPr>
          </w:p>
        </w:tc>
        <w:tc>
          <w:tcPr>
            <w:tcW w:w="228" w:type="pct"/>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审核审批信息</w:t>
            </w:r>
          </w:p>
        </w:tc>
        <w:tc>
          <w:tcPr>
            <w:tcW w:w="730" w:type="pct"/>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1.乡级：辖区内各村的对象人数</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2.村级：</w:t>
            </w:r>
            <w:r>
              <w:rPr>
                <w:rFonts w:hint="eastAsia" w:ascii="仿宋_GB2312" w:hAnsi="仿宋_GB2312" w:eastAsia="仿宋_GB2312" w:cs="仿宋_GB2312"/>
                <w:color w:val="000000"/>
                <w:sz w:val="24"/>
                <w:szCs w:val="24"/>
              </w:rPr>
              <w:t>户主</w:t>
            </w:r>
            <w:r>
              <w:rPr>
                <w:rFonts w:hint="eastAsia" w:ascii="仿宋_GB2312" w:hAnsi="仿宋_GB2312" w:eastAsia="仿宋_GB2312" w:cs="仿宋_GB2312"/>
                <w:sz w:val="24"/>
                <w:szCs w:val="24"/>
              </w:rPr>
              <w:t>姓名、</w:t>
            </w:r>
            <w:r>
              <w:rPr>
                <w:rFonts w:hint="eastAsia" w:ascii="仿宋_GB2312" w:hAnsi="仿宋_GB2312" w:eastAsia="仿宋_GB2312" w:cs="仿宋_GB2312"/>
                <w:color w:val="000000"/>
                <w:sz w:val="24"/>
                <w:szCs w:val="24"/>
              </w:rPr>
              <w:t>保障人口数、保障金额、致困原因、纳入时间、</w:t>
            </w:r>
            <w:r>
              <w:rPr>
                <w:rFonts w:hint="eastAsia" w:ascii="仿宋_GB2312" w:hAnsi="仿宋_GB2312" w:eastAsia="仿宋_GB2312" w:cs="仿宋_GB2312"/>
                <w:sz w:val="24"/>
                <w:szCs w:val="24"/>
              </w:rPr>
              <w:t>其它</w:t>
            </w:r>
          </w:p>
        </w:tc>
        <w:tc>
          <w:tcPr>
            <w:tcW w:w="525" w:type="pct"/>
          </w:tcPr>
          <w:p>
            <w:pPr>
              <w:spacing w:line="28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《国务院关于进一步加强和改进最低生活保障工作的意见》（国</w:t>
            </w:r>
            <w:r>
              <w:rPr>
                <w:rFonts w:hint="eastAsia" w:ascii="仿宋_GB2312" w:hAnsi="仿宋_GB2312" w:eastAsia="仿宋_GB2312" w:cs="仿宋_GB2312"/>
                <w:sz w:val="24"/>
                <w:szCs w:val="24"/>
                <w:lang w:eastAsia="zh-CN"/>
              </w:rPr>
              <w:t>发</w:t>
            </w:r>
            <w:r>
              <w:rPr>
                <w:rFonts w:hint="eastAsia" w:ascii="仿宋_GB2312" w:hAnsi="仿宋_GB2312" w:eastAsia="仿宋_GB2312" w:cs="仿宋_GB2312"/>
                <w:sz w:val="24"/>
                <w:szCs w:val="24"/>
              </w:rPr>
              <w:t>〔2012〕45号）等</w:t>
            </w:r>
          </w:p>
        </w:tc>
        <w:tc>
          <w:tcPr>
            <w:tcW w:w="320" w:type="pct"/>
            <w:vAlign w:val="center"/>
          </w:tcPr>
          <w:p>
            <w:pPr>
              <w:spacing w:line="28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制定或获取信息之日起10个工作日内</w:t>
            </w:r>
          </w:p>
        </w:tc>
        <w:tc>
          <w:tcPr>
            <w:tcW w:w="481" w:type="pct"/>
            <w:vAlign w:val="center"/>
          </w:tcPr>
          <w:p>
            <w:pPr>
              <w:spacing w:line="28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县级人民政府民政部门、乡镇人民政府（街道办事处）</w:t>
            </w:r>
          </w:p>
        </w:tc>
        <w:tc>
          <w:tcPr>
            <w:tcW w:w="1144" w:type="pct"/>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■政府网站  □政府公报</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□两微一端  □发布会/听证会</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□广播电视  □纸质媒体</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□公开查阅点□政务服务中心</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□便民服务站□入户/现场</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■社区/企事业单位/村公示栏（电子屏）</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□精准推送  □其他</w:t>
            </w:r>
          </w:p>
        </w:tc>
        <w:tc>
          <w:tcPr>
            <w:tcW w:w="161" w:type="pct"/>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228" w:type="pct"/>
            <w:vAlign w:val="center"/>
          </w:tcPr>
          <w:p>
            <w:pPr>
              <w:jc w:val="center"/>
              <w:rPr>
                <w:rFonts w:hint="eastAsia" w:ascii="仿宋_GB2312" w:hAnsi="仿宋_GB2312" w:eastAsia="仿宋_GB2312" w:cs="仿宋_GB2312"/>
                <w:sz w:val="24"/>
                <w:szCs w:val="24"/>
              </w:rPr>
            </w:pPr>
          </w:p>
        </w:tc>
        <w:tc>
          <w:tcPr>
            <w:tcW w:w="175" w:type="pct"/>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224" w:type="pct"/>
            <w:vAlign w:val="center"/>
          </w:tcPr>
          <w:p>
            <w:pPr>
              <w:jc w:val="center"/>
              <w:rPr>
                <w:rFonts w:hint="eastAsia" w:ascii="仿宋_GB2312" w:hAnsi="仿宋_GB2312" w:eastAsia="仿宋_GB2312" w:cs="仿宋_GB2312"/>
                <w:sz w:val="24"/>
                <w:szCs w:val="24"/>
              </w:rPr>
            </w:pPr>
          </w:p>
        </w:tc>
        <w:tc>
          <w:tcPr>
            <w:tcW w:w="150" w:type="pct"/>
            <w:vAlign w:val="center"/>
          </w:tcPr>
          <w:p>
            <w:pPr>
              <w:jc w:val="center"/>
              <w:rPr>
                <w:rFonts w:hint="eastAsia" w:ascii="仿宋_GB2312" w:hAnsi="仿宋_GB2312" w:eastAsia="仿宋_GB2312" w:cs="仿宋_GB2312"/>
                <w:sz w:val="24"/>
                <w:szCs w:val="24"/>
              </w:rPr>
            </w:pPr>
          </w:p>
        </w:tc>
        <w:tc>
          <w:tcPr>
            <w:tcW w:w="125" w:type="pct"/>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141" w:type="pct"/>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7" w:hRule="atLeast"/>
        </w:trPr>
        <w:tc>
          <w:tcPr>
            <w:tcW w:w="126" w:type="pct"/>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w:t>
            </w:r>
          </w:p>
        </w:tc>
        <w:tc>
          <w:tcPr>
            <w:tcW w:w="234" w:type="pct"/>
            <w:vMerge w:val="restart"/>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特困人员救助供养</w:t>
            </w:r>
          </w:p>
        </w:tc>
        <w:tc>
          <w:tcPr>
            <w:tcW w:w="228" w:type="pct"/>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政策法规文件</w:t>
            </w:r>
          </w:p>
        </w:tc>
        <w:tc>
          <w:tcPr>
            <w:tcW w:w="730" w:type="pct"/>
            <w:vAlign w:val="center"/>
          </w:tcPr>
          <w:p>
            <w:pPr>
              <w:spacing w:line="26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1.《国务院关于进一步健全特困人员救助供养制度的意见》</w:t>
            </w:r>
            <w:r>
              <w:rPr>
                <w:rFonts w:hint="eastAsia" w:ascii="仿宋_GB2312" w:hAnsi="仿宋_GB2312" w:eastAsia="仿宋_GB2312" w:cs="仿宋_GB2312"/>
                <w:spacing w:val="-11"/>
                <w:sz w:val="21"/>
                <w:szCs w:val="21"/>
              </w:rPr>
              <w:t>（国发〔2016〕14号）</w:t>
            </w:r>
          </w:p>
          <w:p>
            <w:pPr>
              <w:spacing w:line="26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2.《民政部关于贯彻落实&lt;国务院关于进一步健全特困人员救助供养制度的意见&gt;的通知》（民发〔2016〕115号）</w:t>
            </w:r>
          </w:p>
          <w:p>
            <w:pPr>
              <w:spacing w:line="26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3.《河南省人民政府关于印发河南省特困人员救助供养办法的通知》（豫政〔2016〕79号）</w:t>
            </w:r>
          </w:p>
          <w:p>
            <w:pPr>
              <w:spacing w:line="26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4.《开封市特困人员认定办法》</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eastAsia="zh-CN"/>
              </w:rPr>
              <w:t>汴民文</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2017</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47</w:t>
            </w:r>
            <w:r>
              <w:rPr>
                <w:rFonts w:hint="eastAsia" w:ascii="仿宋_GB2312" w:hAnsi="仿宋_GB2312" w:eastAsia="仿宋_GB2312" w:cs="仿宋_GB2312"/>
                <w:sz w:val="21"/>
                <w:szCs w:val="21"/>
              </w:rPr>
              <w:t>号）</w:t>
            </w:r>
          </w:p>
          <w:p>
            <w:pPr>
              <w:spacing w:line="2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1"/>
                <w:szCs w:val="21"/>
                <w:lang w:val="en-US" w:eastAsia="zh-CN"/>
              </w:rPr>
              <w:t>5</w:t>
            </w:r>
            <w:r>
              <w:rPr>
                <w:rFonts w:hint="eastAsia" w:ascii="仿宋_GB2312" w:hAnsi="仿宋_GB2312" w:eastAsia="仿宋_GB2312" w:cs="仿宋_GB2312"/>
                <w:sz w:val="21"/>
                <w:szCs w:val="21"/>
              </w:rPr>
              <w:t>.各</w:t>
            </w:r>
            <w:r>
              <w:rPr>
                <w:rFonts w:hint="eastAsia" w:ascii="仿宋_GB2312" w:hAnsi="仿宋_GB2312" w:eastAsia="仿宋_GB2312" w:cs="仿宋_GB2312"/>
                <w:sz w:val="21"/>
                <w:szCs w:val="21"/>
                <w:lang w:eastAsia="zh-CN"/>
              </w:rPr>
              <w:t>县（区）</w:t>
            </w:r>
            <w:r>
              <w:rPr>
                <w:rFonts w:hint="eastAsia" w:ascii="仿宋_GB2312" w:hAnsi="仿宋_GB2312" w:eastAsia="仿宋_GB2312" w:cs="仿宋_GB2312"/>
                <w:sz w:val="21"/>
                <w:szCs w:val="21"/>
              </w:rPr>
              <w:t>配套政策法规文件</w:t>
            </w:r>
          </w:p>
        </w:tc>
        <w:tc>
          <w:tcPr>
            <w:tcW w:w="525" w:type="pct"/>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《中华人民共和国政府信息公开条例》（中国人民共和国国务院令第711号）</w:t>
            </w:r>
          </w:p>
        </w:tc>
        <w:tc>
          <w:tcPr>
            <w:tcW w:w="320" w:type="pct"/>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制定或获取信息之日起10个工作日内</w:t>
            </w:r>
          </w:p>
        </w:tc>
        <w:tc>
          <w:tcPr>
            <w:tcW w:w="481" w:type="pct"/>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县级人民政府民政部门、乡镇人民政府（街道办事处）</w:t>
            </w:r>
          </w:p>
        </w:tc>
        <w:tc>
          <w:tcPr>
            <w:tcW w:w="1144" w:type="pct"/>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■政府网站  □政府公报</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□两微一端  □发布会/听证会</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□广播电视  □纸质媒体</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■公开查阅点■政务服务中心</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□便民服务站□入户/现场</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□社区/企事业单位/村公示栏（电子屏）</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□精准推送  □其他</w:t>
            </w:r>
          </w:p>
        </w:tc>
        <w:tc>
          <w:tcPr>
            <w:tcW w:w="161" w:type="pct"/>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228" w:type="pct"/>
            <w:vAlign w:val="center"/>
          </w:tcPr>
          <w:p>
            <w:pPr>
              <w:jc w:val="center"/>
              <w:rPr>
                <w:rFonts w:hint="eastAsia" w:ascii="仿宋_GB2312" w:hAnsi="仿宋_GB2312" w:eastAsia="仿宋_GB2312" w:cs="仿宋_GB2312"/>
                <w:sz w:val="24"/>
                <w:szCs w:val="24"/>
              </w:rPr>
            </w:pPr>
          </w:p>
        </w:tc>
        <w:tc>
          <w:tcPr>
            <w:tcW w:w="175" w:type="pct"/>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224" w:type="pct"/>
            <w:vAlign w:val="center"/>
          </w:tcPr>
          <w:p>
            <w:pPr>
              <w:jc w:val="center"/>
              <w:rPr>
                <w:rFonts w:hint="eastAsia" w:ascii="仿宋_GB2312" w:hAnsi="仿宋_GB2312" w:eastAsia="仿宋_GB2312" w:cs="仿宋_GB2312"/>
                <w:sz w:val="24"/>
                <w:szCs w:val="24"/>
              </w:rPr>
            </w:pPr>
          </w:p>
        </w:tc>
        <w:tc>
          <w:tcPr>
            <w:tcW w:w="150" w:type="pct"/>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125" w:type="pct"/>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141" w:type="pct"/>
            <w:vAlign w:val="center"/>
          </w:tcPr>
          <w:p>
            <w:pPr>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2" w:hRule="atLeast"/>
        </w:trPr>
        <w:tc>
          <w:tcPr>
            <w:tcW w:w="126" w:type="pct"/>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w:t>
            </w:r>
          </w:p>
        </w:tc>
        <w:tc>
          <w:tcPr>
            <w:tcW w:w="234" w:type="pct"/>
            <w:vMerge w:val="continue"/>
            <w:vAlign w:val="center"/>
          </w:tcPr>
          <w:p>
            <w:pPr>
              <w:jc w:val="center"/>
              <w:rPr>
                <w:rFonts w:hint="eastAsia" w:ascii="仿宋_GB2312" w:hAnsi="仿宋_GB2312" w:eastAsia="仿宋_GB2312" w:cs="仿宋_GB2312"/>
                <w:sz w:val="24"/>
                <w:szCs w:val="24"/>
              </w:rPr>
            </w:pPr>
          </w:p>
        </w:tc>
        <w:tc>
          <w:tcPr>
            <w:tcW w:w="228" w:type="pct"/>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办事指南</w:t>
            </w:r>
          </w:p>
        </w:tc>
        <w:tc>
          <w:tcPr>
            <w:tcW w:w="730" w:type="pct"/>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1.办理事项</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2.办理条件</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3.救助供养标准</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4.申请材料</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5.办理流程</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6.办理时间、地点</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7.联系方式</w:t>
            </w:r>
          </w:p>
        </w:tc>
        <w:tc>
          <w:tcPr>
            <w:tcW w:w="525" w:type="pct"/>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《中华人民共和国政府信息公开条例》（中国人民共和国国务院令第711号）</w:t>
            </w:r>
          </w:p>
        </w:tc>
        <w:tc>
          <w:tcPr>
            <w:tcW w:w="320" w:type="pct"/>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制定或获取信息之日起10个工作日内</w:t>
            </w:r>
          </w:p>
        </w:tc>
        <w:tc>
          <w:tcPr>
            <w:tcW w:w="481" w:type="pct"/>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县级人民政府民政部门、乡镇人民政府（街道办事处）</w:t>
            </w:r>
          </w:p>
        </w:tc>
        <w:tc>
          <w:tcPr>
            <w:tcW w:w="1144" w:type="pct"/>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■政府网站  □政府公报</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□两微一端  □发布会/听证会</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sym w:font="Wingdings 2" w:char="00A3"/>
            </w:r>
            <w:r>
              <w:rPr>
                <w:rFonts w:hint="eastAsia" w:ascii="仿宋_GB2312" w:hAnsi="仿宋_GB2312" w:eastAsia="仿宋_GB2312" w:cs="仿宋_GB2312"/>
                <w:sz w:val="24"/>
                <w:szCs w:val="24"/>
              </w:rPr>
              <w:t>广播电视  □纸质媒体</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■公开查阅点■政务服务中心</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□便民服务站□入户/现场</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■社区/企事业单位/村公示栏（电子屏）</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□精准推送  □其他</w:t>
            </w:r>
          </w:p>
        </w:tc>
        <w:tc>
          <w:tcPr>
            <w:tcW w:w="161" w:type="pct"/>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228" w:type="pct"/>
            <w:vAlign w:val="center"/>
          </w:tcPr>
          <w:p>
            <w:pPr>
              <w:jc w:val="center"/>
              <w:rPr>
                <w:rFonts w:hint="eastAsia" w:ascii="仿宋_GB2312" w:hAnsi="仿宋_GB2312" w:eastAsia="仿宋_GB2312" w:cs="仿宋_GB2312"/>
                <w:sz w:val="24"/>
                <w:szCs w:val="24"/>
              </w:rPr>
            </w:pPr>
          </w:p>
        </w:tc>
        <w:tc>
          <w:tcPr>
            <w:tcW w:w="175" w:type="pct"/>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224" w:type="pct"/>
            <w:vAlign w:val="center"/>
          </w:tcPr>
          <w:p>
            <w:pPr>
              <w:jc w:val="center"/>
              <w:rPr>
                <w:rFonts w:hint="eastAsia" w:ascii="仿宋_GB2312" w:hAnsi="仿宋_GB2312" w:eastAsia="仿宋_GB2312" w:cs="仿宋_GB2312"/>
                <w:sz w:val="24"/>
                <w:szCs w:val="24"/>
              </w:rPr>
            </w:pPr>
          </w:p>
        </w:tc>
        <w:tc>
          <w:tcPr>
            <w:tcW w:w="150" w:type="pct"/>
            <w:vAlign w:val="center"/>
          </w:tcPr>
          <w:p>
            <w:pPr>
              <w:jc w:val="center"/>
              <w:rPr>
                <w:rFonts w:hint="eastAsia" w:ascii="仿宋_GB2312" w:hAnsi="仿宋_GB2312" w:eastAsia="仿宋_GB2312" w:cs="仿宋_GB2312"/>
                <w:sz w:val="24"/>
                <w:szCs w:val="24"/>
              </w:rPr>
            </w:pPr>
          </w:p>
        </w:tc>
        <w:tc>
          <w:tcPr>
            <w:tcW w:w="125" w:type="pct"/>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141" w:type="pct"/>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7" w:hRule="atLeast"/>
        </w:trPr>
        <w:tc>
          <w:tcPr>
            <w:tcW w:w="126" w:type="pct"/>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8</w:t>
            </w:r>
          </w:p>
        </w:tc>
        <w:tc>
          <w:tcPr>
            <w:tcW w:w="234" w:type="pct"/>
            <w:vMerge w:val="continue"/>
            <w:vAlign w:val="center"/>
          </w:tcPr>
          <w:p>
            <w:pPr>
              <w:jc w:val="center"/>
              <w:rPr>
                <w:rFonts w:hint="eastAsia" w:ascii="仿宋_GB2312" w:hAnsi="仿宋_GB2312" w:eastAsia="仿宋_GB2312" w:cs="仿宋_GB2312"/>
                <w:sz w:val="24"/>
                <w:szCs w:val="24"/>
              </w:rPr>
            </w:pPr>
          </w:p>
        </w:tc>
        <w:tc>
          <w:tcPr>
            <w:tcW w:w="228" w:type="pct"/>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审核审批信息</w:t>
            </w:r>
          </w:p>
        </w:tc>
        <w:tc>
          <w:tcPr>
            <w:tcW w:w="730" w:type="pct"/>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1.乡级：辖区内各村的对象人数</w:t>
            </w:r>
          </w:p>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sz w:val="24"/>
                <w:szCs w:val="24"/>
              </w:rPr>
              <w:t>2.村级：对象姓名、出生年月、纳入时间、其它</w:t>
            </w:r>
          </w:p>
          <w:p>
            <w:pPr>
              <w:spacing w:line="260" w:lineRule="exact"/>
              <w:jc w:val="center"/>
              <w:rPr>
                <w:rFonts w:hint="eastAsia" w:ascii="仿宋_GB2312" w:hAnsi="仿宋_GB2312" w:eastAsia="仿宋_GB2312" w:cs="仿宋_GB2312"/>
                <w:sz w:val="24"/>
                <w:szCs w:val="24"/>
              </w:rPr>
            </w:pPr>
          </w:p>
        </w:tc>
        <w:tc>
          <w:tcPr>
            <w:tcW w:w="525"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1.</w:t>
            </w:r>
            <w:r>
              <w:rPr>
                <w:rFonts w:hint="eastAsia" w:ascii="仿宋_GB2312" w:hAnsi="仿宋_GB2312" w:eastAsia="仿宋_GB2312" w:cs="仿宋_GB2312"/>
                <w:sz w:val="21"/>
                <w:szCs w:val="21"/>
              </w:rPr>
              <w:t>《国务院关于进一步健全特困人员救助供养制度的意见》（国发〔2016〕14号）</w:t>
            </w:r>
          </w:p>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1"/>
                <w:szCs w:val="21"/>
                <w:lang w:val="en-US" w:eastAsia="zh-CN"/>
              </w:rPr>
              <w:t>2.</w:t>
            </w:r>
            <w:r>
              <w:rPr>
                <w:rFonts w:hint="eastAsia" w:ascii="仿宋_GB2312" w:hAnsi="仿宋_GB2312" w:eastAsia="仿宋_GB2312" w:cs="仿宋_GB2312"/>
                <w:sz w:val="21"/>
                <w:szCs w:val="21"/>
              </w:rPr>
              <w:t>《河南省人民政府关于印发河南省特困人员救助供养办法的通知》（豫政〔2016〕79号）</w:t>
            </w:r>
          </w:p>
        </w:tc>
        <w:tc>
          <w:tcPr>
            <w:tcW w:w="320" w:type="pct"/>
            <w:vAlign w:val="center"/>
          </w:tcPr>
          <w:p>
            <w:pPr>
              <w:spacing w:line="2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制定或获取信息之日起10个工作日内</w:t>
            </w:r>
          </w:p>
        </w:tc>
        <w:tc>
          <w:tcPr>
            <w:tcW w:w="481" w:type="pct"/>
            <w:vAlign w:val="center"/>
          </w:tcPr>
          <w:p>
            <w:pPr>
              <w:spacing w:line="2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县级人民政府民政部门、乡镇人民政府（街道办事处）</w:t>
            </w:r>
          </w:p>
        </w:tc>
        <w:tc>
          <w:tcPr>
            <w:tcW w:w="1144" w:type="pct"/>
            <w:vAlign w:val="center"/>
          </w:tcPr>
          <w:p>
            <w:pPr>
              <w:spacing w:line="2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■政府网站  □政府公报</w:t>
            </w:r>
          </w:p>
          <w:p>
            <w:pPr>
              <w:spacing w:line="2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□两微一端  □发布会/听证会</w:t>
            </w:r>
          </w:p>
          <w:p>
            <w:pPr>
              <w:spacing w:line="2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□广播电视  □纸质媒体</w:t>
            </w:r>
          </w:p>
          <w:p>
            <w:pPr>
              <w:spacing w:line="2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□公开查阅点□政务服务中心</w:t>
            </w:r>
          </w:p>
          <w:p>
            <w:pPr>
              <w:spacing w:line="2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□便民服务站□入户/现场</w:t>
            </w:r>
          </w:p>
          <w:p>
            <w:pPr>
              <w:spacing w:line="2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■社区/企事业单位/村公示栏（电子屏）</w:t>
            </w:r>
          </w:p>
          <w:p>
            <w:pPr>
              <w:spacing w:line="2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□精准推送  □其他</w:t>
            </w:r>
          </w:p>
        </w:tc>
        <w:tc>
          <w:tcPr>
            <w:tcW w:w="161" w:type="pct"/>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228" w:type="pct"/>
            <w:vAlign w:val="center"/>
          </w:tcPr>
          <w:p>
            <w:pPr>
              <w:jc w:val="center"/>
              <w:rPr>
                <w:rFonts w:hint="eastAsia" w:ascii="仿宋_GB2312" w:hAnsi="仿宋_GB2312" w:eastAsia="仿宋_GB2312" w:cs="仿宋_GB2312"/>
                <w:sz w:val="24"/>
                <w:szCs w:val="24"/>
              </w:rPr>
            </w:pPr>
          </w:p>
        </w:tc>
        <w:tc>
          <w:tcPr>
            <w:tcW w:w="175" w:type="pct"/>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224" w:type="pct"/>
            <w:vAlign w:val="center"/>
          </w:tcPr>
          <w:p>
            <w:pPr>
              <w:jc w:val="center"/>
              <w:rPr>
                <w:rFonts w:hint="eastAsia" w:ascii="仿宋_GB2312" w:hAnsi="仿宋_GB2312" w:eastAsia="仿宋_GB2312" w:cs="仿宋_GB2312"/>
                <w:sz w:val="24"/>
                <w:szCs w:val="24"/>
              </w:rPr>
            </w:pPr>
          </w:p>
        </w:tc>
        <w:tc>
          <w:tcPr>
            <w:tcW w:w="150" w:type="pct"/>
            <w:vAlign w:val="center"/>
          </w:tcPr>
          <w:p>
            <w:pPr>
              <w:jc w:val="center"/>
              <w:rPr>
                <w:rFonts w:hint="eastAsia" w:ascii="仿宋_GB2312" w:hAnsi="仿宋_GB2312" w:eastAsia="仿宋_GB2312" w:cs="仿宋_GB2312"/>
                <w:sz w:val="24"/>
                <w:szCs w:val="24"/>
              </w:rPr>
            </w:pPr>
          </w:p>
        </w:tc>
        <w:tc>
          <w:tcPr>
            <w:tcW w:w="125" w:type="pct"/>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141" w:type="pct"/>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1" w:hRule="atLeast"/>
        </w:trPr>
        <w:tc>
          <w:tcPr>
            <w:tcW w:w="126" w:type="pct"/>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9</w:t>
            </w:r>
          </w:p>
        </w:tc>
        <w:tc>
          <w:tcPr>
            <w:tcW w:w="234" w:type="pct"/>
            <w:vMerge w:val="restart"/>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临时救助</w:t>
            </w:r>
          </w:p>
        </w:tc>
        <w:tc>
          <w:tcPr>
            <w:tcW w:w="228" w:type="pct"/>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政策法规文件</w:t>
            </w:r>
          </w:p>
        </w:tc>
        <w:tc>
          <w:tcPr>
            <w:tcW w:w="730" w:type="pct"/>
            <w:vAlign w:val="center"/>
          </w:tcPr>
          <w:p>
            <w:pPr>
              <w:spacing w:line="2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1.《国务院关于全面建立临时救助制度的通知》（国发〔2014〕47号）</w:t>
            </w:r>
          </w:p>
          <w:p>
            <w:pPr>
              <w:spacing w:line="2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2.《民政部财政部关于进一步加强和改进临时救助工作的意见》（民发〔2018〕23号）</w:t>
            </w:r>
          </w:p>
          <w:p>
            <w:pPr>
              <w:spacing w:line="2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3.《河南省人民政府关于全面实施临时救助制度的意见》(豫政〔2015〕32号)</w:t>
            </w:r>
          </w:p>
          <w:p>
            <w:pPr>
              <w:spacing w:line="2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4.《河南民政厅河南省财政厅河南省扶贫办关于进一步加强和改进临时救助工作的实施意见》（豫民文〔2019〕194号）</w:t>
            </w:r>
          </w:p>
          <w:p>
            <w:pPr>
              <w:spacing w:line="260" w:lineRule="exac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5.《开封市人民政府关于印发&lt;全面实施临时救助制度意见&gt;的通知》</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eastAsia="zh-CN"/>
              </w:rPr>
              <w:t>汴政</w:t>
            </w:r>
            <w:r>
              <w:rPr>
                <w:rFonts w:hint="eastAsia" w:ascii="仿宋_GB2312" w:hAnsi="仿宋_GB2312" w:eastAsia="仿宋_GB2312" w:cs="仿宋_GB2312"/>
                <w:sz w:val="24"/>
                <w:szCs w:val="24"/>
              </w:rPr>
              <w:t>〔201</w:t>
            </w:r>
            <w:r>
              <w:rPr>
                <w:rFonts w:hint="eastAsia" w:ascii="仿宋_GB2312" w:hAnsi="仿宋_GB2312" w:eastAsia="仿宋_GB2312" w:cs="仿宋_GB2312"/>
                <w:sz w:val="24"/>
                <w:szCs w:val="24"/>
                <w:lang w:val="en-US" w:eastAsia="zh-CN"/>
              </w:rPr>
              <w:t>6</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val="en-US" w:eastAsia="zh-CN"/>
              </w:rPr>
              <w:t>35</w:t>
            </w:r>
            <w:r>
              <w:rPr>
                <w:rFonts w:hint="eastAsia" w:ascii="仿宋_GB2312" w:hAnsi="仿宋_GB2312" w:eastAsia="仿宋_GB2312" w:cs="仿宋_GB2312"/>
                <w:sz w:val="24"/>
                <w:szCs w:val="24"/>
              </w:rPr>
              <w:t>号）</w:t>
            </w:r>
          </w:p>
          <w:p>
            <w:pPr>
              <w:spacing w:line="2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6</w:t>
            </w:r>
            <w:r>
              <w:rPr>
                <w:rFonts w:hint="eastAsia" w:ascii="仿宋_GB2312" w:hAnsi="仿宋_GB2312" w:eastAsia="仿宋_GB2312" w:cs="仿宋_GB2312"/>
                <w:sz w:val="24"/>
                <w:szCs w:val="24"/>
              </w:rPr>
              <w:t>.各</w:t>
            </w:r>
            <w:r>
              <w:rPr>
                <w:rFonts w:hint="eastAsia" w:ascii="仿宋_GB2312" w:hAnsi="仿宋_GB2312" w:eastAsia="仿宋_GB2312" w:cs="仿宋_GB2312"/>
                <w:sz w:val="24"/>
                <w:szCs w:val="24"/>
                <w:lang w:eastAsia="zh-CN"/>
              </w:rPr>
              <w:t>县（区）</w:t>
            </w:r>
            <w:r>
              <w:rPr>
                <w:rFonts w:hint="eastAsia" w:ascii="仿宋_GB2312" w:hAnsi="仿宋_GB2312" w:eastAsia="仿宋_GB2312" w:cs="仿宋_GB2312"/>
                <w:sz w:val="24"/>
                <w:szCs w:val="24"/>
              </w:rPr>
              <w:t>配套政策法规文件</w:t>
            </w:r>
          </w:p>
        </w:tc>
        <w:tc>
          <w:tcPr>
            <w:tcW w:w="525" w:type="pct"/>
            <w:vAlign w:val="center"/>
          </w:tcPr>
          <w:p>
            <w:pPr>
              <w:spacing w:line="2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《中华人民共和国政府信息公开条例》（中国人民共和国国务院令第711号）</w:t>
            </w:r>
          </w:p>
        </w:tc>
        <w:tc>
          <w:tcPr>
            <w:tcW w:w="320" w:type="pct"/>
            <w:vAlign w:val="center"/>
          </w:tcPr>
          <w:p>
            <w:pPr>
              <w:spacing w:line="2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制定或获取信息之日起10个工作日内</w:t>
            </w:r>
          </w:p>
        </w:tc>
        <w:tc>
          <w:tcPr>
            <w:tcW w:w="481" w:type="pct"/>
            <w:vAlign w:val="center"/>
          </w:tcPr>
          <w:p>
            <w:pPr>
              <w:spacing w:line="2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县级人民政府民政部门、乡镇人民政府（街道办事处）</w:t>
            </w:r>
          </w:p>
        </w:tc>
        <w:tc>
          <w:tcPr>
            <w:tcW w:w="1144" w:type="pct"/>
            <w:vAlign w:val="center"/>
          </w:tcPr>
          <w:p>
            <w:pPr>
              <w:spacing w:line="2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■政府网站  </w:t>
            </w:r>
            <w:r>
              <w:rPr>
                <w:rFonts w:hint="eastAsia" w:ascii="仿宋_GB2312" w:hAnsi="仿宋_GB2312" w:eastAsia="仿宋_GB2312" w:cs="仿宋_GB2312"/>
                <w:sz w:val="24"/>
                <w:szCs w:val="24"/>
              </w:rPr>
              <w:sym w:font="Wingdings 2" w:char="00A3"/>
            </w:r>
            <w:r>
              <w:rPr>
                <w:rFonts w:hint="eastAsia" w:ascii="仿宋_GB2312" w:hAnsi="仿宋_GB2312" w:eastAsia="仿宋_GB2312" w:cs="仿宋_GB2312"/>
                <w:sz w:val="24"/>
                <w:szCs w:val="24"/>
              </w:rPr>
              <w:t>政府公报</w:t>
            </w:r>
          </w:p>
          <w:p>
            <w:pPr>
              <w:spacing w:line="2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□两微一端  □发布会/听证会</w:t>
            </w:r>
          </w:p>
          <w:p>
            <w:pPr>
              <w:spacing w:line="2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□广播电视  □纸质媒体</w:t>
            </w:r>
          </w:p>
          <w:p>
            <w:pPr>
              <w:spacing w:line="2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■公开查阅点■政务服务中心</w:t>
            </w:r>
          </w:p>
          <w:p>
            <w:pPr>
              <w:spacing w:line="2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□便民服务站□入户/现场</w:t>
            </w:r>
          </w:p>
          <w:p>
            <w:pPr>
              <w:spacing w:line="2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□社区/企事业单位/村公示栏（电子屏）</w:t>
            </w:r>
          </w:p>
          <w:p>
            <w:pPr>
              <w:spacing w:line="2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□精准推送  □其他</w:t>
            </w:r>
          </w:p>
        </w:tc>
        <w:tc>
          <w:tcPr>
            <w:tcW w:w="161" w:type="pct"/>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228" w:type="pct"/>
            <w:vAlign w:val="center"/>
          </w:tcPr>
          <w:p>
            <w:pPr>
              <w:jc w:val="center"/>
              <w:rPr>
                <w:rFonts w:hint="eastAsia" w:ascii="仿宋_GB2312" w:hAnsi="仿宋_GB2312" w:eastAsia="仿宋_GB2312" w:cs="仿宋_GB2312"/>
                <w:sz w:val="24"/>
                <w:szCs w:val="24"/>
              </w:rPr>
            </w:pPr>
          </w:p>
        </w:tc>
        <w:tc>
          <w:tcPr>
            <w:tcW w:w="175" w:type="pct"/>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224" w:type="pct"/>
            <w:vAlign w:val="center"/>
          </w:tcPr>
          <w:p>
            <w:pPr>
              <w:jc w:val="center"/>
              <w:rPr>
                <w:rFonts w:hint="eastAsia" w:ascii="仿宋_GB2312" w:hAnsi="仿宋_GB2312" w:eastAsia="仿宋_GB2312" w:cs="仿宋_GB2312"/>
                <w:sz w:val="24"/>
                <w:szCs w:val="24"/>
              </w:rPr>
            </w:pPr>
          </w:p>
        </w:tc>
        <w:tc>
          <w:tcPr>
            <w:tcW w:w="150" w:type="pct"/>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125" w:type="pct"/>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141" w:type="pct"/>
            <w:vAlign w:val="center"/>
          </w:tcPr>
          <w:p>
            <w:pPr>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1" w:hRule="atLeast"/>
        </w:trPr>
        <w:tc>
          <w:tcPr>
            <w:tcW w:w="126" w:type="pct"/>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w:t>
            </w:r>
          </w:p>
        </w:tc>
        <w:tc>
          <w:tcPr>
            <w:tcW w:w="234" w:type="pct"/>
            <w:vMerge w:val="continue"/>
            <w:vAlign w:val="center"/>
          </w:tcPr>
          <w:p>
            <w:pPr>
              <w:jc w:val="center"/>
              <w:rPr>
                <w:rFonts w:hint="eastAsia" w:ascii="仿宋_GB2312" w:hAnsi="仿宋_GB2312" w:eastAsia="仿宋_GB2312" w:cs="仿宋_GB2312"/>
                <w:sz w:val="24"/>
                <w:szCs w:val="24"/>
              </w:rPr>
            </w:pPr>
          </w:p>
        </w:tc>
        <w:tc>
          <w:tcPr>
            <w:tcW w:w="228" w:type="pct"/>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办事指南</w:t>
            </w:r>
          </w:p>
        </w:tc>
        <w:tc>
          <w:tcPr>
            <w:tcW w:w="730" w:type="pct"/>
            <w:vAlign w:val="center"/>
          </w:tcPr>
          <w:p>
            <w:pPr>
              <w:spacing w:line="2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1.办理事项</w:t>
            </w:r>
          </w:p>
          <w:p>
            <w:pPr>
              <w:spacing w:line="2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2.办理条件</w:t>
            </w:r>
          </w:p>
          <w:p>
            <w:pPr>
              <w:spacing w:line="2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3.申请材料</w:t>
            </w:r>
          </w:p>
          <w:p>
            <w:pPr>
              <w:spacing w:line="2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4.办理流程</w:t>
            </w:r>
          </w:p>
          <w:p>
            <w:pPr>
              <w:spacing w:line="2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5.办理时间、地点</w:t>
            </w:r>
          </w:p>
          <w:p>
            <w:pPr>
              <w:spacing w:line="2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6.联系方式</w:t>
            </w:r>
          </w:p>
        </w:tc>
        <w:tc>
          <w:tcPr>
            <w:tcW w:w="525" w:type="pct"/>
            <w:vAlign w:val="center"/>
          </w:tcPr>
          <w:p>
            <w:pPr>
              <w:spacing w:line="2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《中华人民共和国政府信息公开条例》（中国人民共和国国务院令第711号）</w:t>
            </w:r>
          </w:p>
        </w:tc>
        <w:tc>
          <w:tcPr>
            <w:tcW w:w="320" w:type="pct"/>
            <w:vAlign w:val="center"/>
          </w:tcPr>
          <w:p>
            <w:pPr>
              <w:spacing w:line="2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制定或获取信息之日起10个工作日内</w:t>
            </w:r>
          </w:p>
        </w:tc>
        <w:tc>
          <w:tcPr>
            <w:tcW w:w="481" w:type="pct"/>
            <w:vAlign w:val="center"/>
          </w:tcPr>
          <w:p>
            <w:pPr>
              <w:spacing w:line="2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县级人民政府民政部门、乡镇人民政府（街道办事处）</w:t>
            </w:r>
          </w:p>
        </w:tc>
        <w:tc>
          <w:tcPr>
            <w:tcW w:w="1144" w:type="pct"/>
            <w:vAlign w:val="center"/>
          </w:tcPr>
          <w:p>
            <w:pPr>
              <w:spacing w:line="2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■政府网站  □政府公报</w:t>
            </w:r>
          </w:p>
          <w:p>
            <w:pPr>
              <w:spacing w:line="2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□两微一端  □发布会/听证会</w:t>
            </w:r>
          </w:p>
          <w:p>
            <w:pPr>
              <w:spacing w:line="2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□广播电视  □纸质媒体</w:t>
            </w:r>
          </w:p>
          <w:p>
            <w:pPr>
              <w:spacing w:line="2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□公开查阅点■政务服务中心</w:t>
            </w:r>
          </w:p>
          <w:p>
            <w:pPr>
              <w:spacing w:line="2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□便民服务站□入户/现场</w:t>
            </w:r>
          </w:p>
          <w:p>
            <w:pPr>
              <w:spacing w:line="2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■社区/企事业单位/村公示栏（电子屏）</w:t>
            </w:r>
          </w:p>
          <w:p>
            <w:pPr>
              <w:spacing w:line="2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□精准推送  □其他</w:t>
            </w:r>
          </w:p>
        </w:tc>
        <w:tc>
          <w:tcPr>
            <w:tcW w:w="161" w:type="pct"/>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228" w:type="pct"/>
            <w:vAlign w:val="center"/>
          </w:tcPr>
          <w:p>
            <w:pPr>
              <w:jc w:val="center"/>
              <w:rPr>
                <w:rFonts w:hint="eastAsia" w:ascii="仿宋_GB2312" w:hAnsi="仿宋_GB2312" w:eastAsia="仿宋_GB2312" w:cs="仿宋_GB2312"/>
                <w:sz w:val="24"/>
                <w:szCs w:val="24"/>
              </w:rPr>
            </w:pPr>
          </w:p>
        </w:tc>
        <w:tc>
          <w:tcPr>
            <w:tcW w:w="175" w:type="pct"/>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224" w:type="pct"/>
            <w:vAlign w:val="center"/>
          </w:tcPr>
          <w:p>
            <w:pPr>
              <w:jc w:val="center"/>
              <w:rPr>
                <w:rFonts w:hint="eastAsia" w:ascii="仿宋_GB2312" w:hAnsi="仿宋_GB2312" w:eastAsia="仿宋_GB2312" w:cs="仿宋_GB2312"/>
                <w:sz w:val="24"/>
                <w:szCs w:val="24"/>
              </w:rPr>
            </w:pPr>
          </w:p>
        </w:tc>
        <w:tc>
          <w:tcPr>
            <w:tcW w:w="150" w:type="pct"/>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125" w:type="pct"/>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141" w:type="pct"/>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8" w:hRule="atLeast"/>
        </w:trPr>
        <w:tc>
          <w:tcPr>
            <w:tcW w:w="126" w:type="pct"/>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11</w:t>
            </w:r>
          </w:p>
        </w:tc>
        <w:tc>
          <w:tcPr>
            <w:tcW w:w="234" w:type="pct"/>
            <w:vMerge w:val="continue"/>
            <w:vAlign w:val="center"/>
          </w:tcPr>
          <w:p>
            <w:pPr>
              <w:jc w:val="center"/>
              <w:rPr>
                <w:rFonts w:hint="eastAsia" w:ascii="仿宋_GB2312" w:hAnsi="仿宋_GB2312" w:eastAsia="仿宋_GB2312" w:cs="仿宋_GB2312"/>
                <w:sz w:val="24"/>
                <w:szCs w:val="24"/>
              </w:rPr>
            </w:pPr>
          </w:p>
        </w:tc>
        <w:tc>
          <w:tcPr>
            <w:tcW w:w="228" w:type="pct"/>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审核审批信息</w:t>
            </w:r>
          </w:p>
        </w:tc>
        <w:tc>
          <w:tcPr>
            <w:tcW w:w="730" w:type="pct"/>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1.乡级：辖区内各村的对象人数、救助总金额</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2.村级：临时救助对象（家庭）姓名、救助人数、救助金额、救助事由</w:t>
            </w:r>
          </w:p>
        </w:tc>
        <w:tc>
          <w:tcPr>
            <w:tcW w:w="525" w:type="pct"/>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1.《国务院关于全面建立临时救助制度的通知》（国发〔2014〕47号）</w:t>
            </w:r>
          </w:p>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2.《民政部财政部关于进一步加强和改进临时救助工作的意见》（民发〔2018〕23号）</w:t>
            </w:r>
          </w:p>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1"/>
                <w:szCs w:val="21"/>
              </w:rPr>
              <w:t>3.《河南省人民政府关于全面实施临时救助制度的意见》(豫政〔2015〕32号)4.《河南民政厅河南省财政厅河南省扶贫办关于进一步加强和改进临时救助工作的实施意见》（豫民文〔2019〕194号）</w:t>
            </w:r>
          </w:p>
        </w:tc>
        <w:tc>
          <w:tcPr>
            <w:tcW w:w="320" w:type="pct"/>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制定或获取信息之日起10个工作日内，按季度公示</w:t>
            </w:r>
          </w:p>
        </w:tc>
        <w:tc>
          <w:tcPr>
            <w:tcW w:w="481" w:type="pct"/>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县级人民政府民政部门、乡镇人民政府（街道办事处）</w:t>
            </w:r>
          </w:p>
        </w:tc>
        <w:tc>
          <w:tcPr>
            <w:tcW w:w="1144" w:type="pct"/>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■政府网站  □政府公报</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□两微一端  □发布会/听证会</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□广播电视  □纸质媒体</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□公开查阅点□政务服务中心</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□便民服务站□入户/现场</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■社区/企事业单位/村公示栏（电子屏）</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□精准推送  □其他</w:t>
            </w:r>
          </w:p>
        </w:tc>
        <w:tc>
          <w:tcPr>
            <w:tcW w:w="161" w:type="pct"/>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228" w:type="pct"/>
            <w:vAlign w:val="center"/>
          </w:tcPr>
          <w:p>
            <w:pPr>
              <w:jc w:val="center"/>
              <w:rPr>
                <w:rFonts w:hint="eastAsia" w:ascii="仿宋_GB2312" w:hAnsi="仿宋_GB2312" w:eastAsia="仿宋_GB2312" w:cs="仿宋_GB2312"/>
                <w:sz w:val="24"/>
                <w:szCs w:val="24"/>
              </w:rPr>
            </w:pPr>
          </w:p>
        </w:tc>
        <w:tc>
          <w:tcPr>
            <w:tcW w:w="175" w:type="pct"/>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224" w:type="pct"/>
            <w:vAlign w:val="center"/>
          </w:tcPr>
          <w:p>
            <w:pPr>
              <w:jc w:val="center"/>
              <w:rPr>
                <w:rFonts w:hint="eastAsia" w:ascii="仿宋_GB2312" w:hAnsi="仿宋_GB2312" w:eastAsia="仿宋_GB2312" w:cs="仿宋_GB2312"/>
                <w:sz w:val="24"/>
                <w:szCs w:val="24"/>
              </w:rPr>
            </w:pPr>
          </w:p>
        </w:tc>
        <w:tc>
          <w:tcPr>
            <w:tcW w:w="150" w:type="pct"/>
            <w:vAlign w:val="center"/>
          </w:tcPr>
          <w:p>
            <w:pPr>
              <w:jc w:val="center"/>
              <w:rPr>
                <w:rFonts w:hint="eastAsia" w:ascii="仿宋_GB2312" w:hAnsi="仿宋_GB2312" w:eastAsia="仿宋_GB2312" w:cs="仿宋_GB2312"/>
                <w:sz w:val="24"/>
                <w:szCs w:val="24"/>
              </w:rPr>
            </w:pPr>
          </w:p>
        </w:tc>
        <w:tc>
          <w:tcPr>
            <w:tcW w:w="125" w:type="pct"/>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141" w:type="pct"/>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r>
    </w:tbl>
    <w:p>
      <w:pPr>
        <w:jc w:val="cente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Wingdings 2">
    <w:altName w:val="Wingdings"/>
    <w:panose1 w:val="050201020105070707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AB0167"/>
    <w:rsid w:val="01AB0167"/>
    <w:rsid w:val="68AE20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rFonts w:eastAsia="宋体"/>
      <w:kern w:val="0"/>
      <w:sz w:val="18"/>
      <w:szCs w:val="18"/>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2021-04-15T03:51:00Z</dcterms:created>
  <dc:creator>Z.</dc:creator>
  <cp:lastModifiedBy>@Mr Rui</cp:lastModifiedBy>
  <dcterms:modified xsi:type="dcterms:W3CDTF">2021-05-17T07:17:19Z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78D9B657275F4CA19062B8138C06E81E</vt:lpwstr>
  </property>
</Properties>
</file>